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F4DA3">
      <w:pPr>
        <w:pStyle w:val="2"/>
        <w:keepNext w:val="0"/>
        <w:keepLines w:val="0"/>
        <w:widowControl/>
        <w:suppressLineNumbers w:val="0"/>
        <w:jc w:val="center"/>
        <w:rPr>
          <w:rFonts w:hint="eastAsia" w:ascii="方正小标宋简体" w:hAnsi="方正小标宋简体" w:eastAsia="方正小标宋简体" w:cs="方正小标宋简体"/>
          <w:sz w:val="30"/>
          <w:szCs w:val="30"/>
          <w:lang w:eastAsia="zh-CN"/>
        </w:rPr>
      </w:pPr>
      <w:r>
        <w:rPr>
          <w:rFonts w:hint="eastAsia" w:ascii="方正小标宋简体" w:hAnsi="方正小标宋简体" w:eastAsia="方正小标宋简体" w:cs="方正小标宋简体"/>
          <w:sz w:val="30"/>
          <w:szCs w:val="30"/>
        </w:rPr>
        <w:t>成都市第</w:t>
      </w:r>
      <w:r>
        <w:rPr>
          <w:rFonts w:hint="eastAsia" w:ascii="方正小标宋简体" w:hAnsi="方正小标宋简体" w:eastAsia="方正小标宋简体" w:cs="方正小标宋简体"/>
          <w:sz w:val="30"/>
          <w:szCs w:val="30"/>
          <w:lang w:val="en-US" w:eastAsia="zh-CN"/>
        </w:rPr>
        <w:t>五</w:t>
      </w:r>
      <w:r>
        <w:rPr>
          <w:rFonts w:hint="eastAsia" w:ascii="方正小标宋简体" w:hAnsi="方正小标宋简体" w:eastAsia="方正小标宋简体" w:cs="方正小标宋简体"/>
          <w:sz w:val="30"/>
          <w:szCs w:val="30"/>
        </w:rPr>
        <w:t>人民医</w:t>
      </w:r>
      <w:r>
        <w:rPr>
          <w:rFonts w:hint="eastAsia" w:ascii="方正小标宋简体" w:hAnsi="方正小标宋简体" w:eastAsia="方正小标宋简体" w:cs="方正小标宋简体"/>
          <w:sz w:val="30"/>
          <w:szCs w:val="30"/>
          <w:lang w:val="en-US" w:eastAsia="zh-CN"/>
        </w:rPr>
        <w:t>院信息集成平台及数据中心相关系统维保服务调研需求</w:t>
      </w:r>
      <w:bookmarkStart w:id="0" w:name="_GoBack"/>
      <w:bookmarkEnd w:id="0"/>
    </w:p>
    <w:p w14:paraId="4EE3C5C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一、维保服务产品清单</w:t>
      </w:r>
    </w:p>
    <w:tbl>
      <w:tblPr>
        <w:tblStyle w:val="14"/>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5203"/>
        <w:gridCol w:w="1350"/>
        <w:gridCol w:w="975"/>
        <w:gridCol w:w="902"/>
        <w:gridCol w:w="928"/>
      </w:tblGrid>
      <w:tr w14:paraId="57D0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exac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0B093948">
            <w:pPr>
              <w:snapToGrid w:val="0"/>
              <w:spacing w:line="400" w:lineRule="exact"/>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序号</w:t>
            </w:r>
          </w:p>
        </w:tc>
        <w:tc>
          <w:tcPr>
            <w:tcW w:w="5203" w:type="dxa"/>
            <w:tcBorders>
              <w:top w:val="single" w:color="auto" w:sz="4" w:space="0"/>
              <w:left w:val="single" w:color="auto" w:sz="4" w:space="0"/>
              <w:bottom w:val="single" w:color="auto" w:sz="4" w:space="0"/>
              <w:right w:val="single" w:color="auto" w:sz="4" w:space="0"/>
            </w:tcBorders>
            <w:noWrap w:val="0"/>
            <w:vAlign w:val="center"/>
          </w:tcPr>
          <w:p w14:paraId="433A4638">
            <w:pPr>
              <w:snapToGrid w:val="0"/>
              <w:spacing w:line="400" w:lineRule="exact"/>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产品</w:t>
            </w:r>
            <w:r>
              <w:rPr>
                <w:rFonts w:hint="eastAsia" w:ascii="宋体" w:hAnsi="宋体" w:eastAsia="宋体" w:cs="宋体"/>
                <w:b w:val="0"/>
                <w:bCs w:val="0"/>
                <w:color w:val="auto"/>
                <w:sz w:val="24"/>
                <w:szCs w:val="24"/>
              </w:rPr>
              <w:t>名称</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1C4CCE2">
            <w:pPr>
              <w:snapToGrid w:val="0"/>
              <w:spacing w:line="400" w:lineRule="exact"/>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品牌</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0462551B">
            <w:pPr>
              <w:snapToGrid w:val="0"/>
              <w:spacing w:line="400" w:lineRule="exact"/>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规格</w:t>
            </w:r>
          </w:p>
          <w:p w14:paraId="471A8803">
            <w:pPr>
              <w:snapToGrid w:val="0"/>
              <w:spacing w:line="400" w:lineRule="exact"/>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型号</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7B180AB3">
            <w:pPr>
              <w:snapToGrid w:val="0"/>
              <w:spacing w:line="400" w:lineRule="exact"/>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单位</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436E040B">
            <w:pPr>
              <w:snapToGrid w:val="0"/>
              <w:spacing w:line="400" w:lineRule="exact"/>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数量</w:t>
            </w:r>
          </w:p>
        </w:tc>
      </w:tr>
      <w:tr w14:paraId="7A5A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4035254C">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537334ED">
            <w:pPr>
              <w:pStyle w:val="32"/>
              <w:spacing w:before="38" w:line="252" w:lineRule="auto"/>
              <w:ind w:left="71" w:leftChars="0" w:right="18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柯林布瑞医院信息集成平台软件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C8328F3">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5709F2BA">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34493178">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3CD34956">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6FD4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43289609">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238D05EA">
            <w:pPr>
              <w:pStyle w:val="32"/>
              <w:spacing w:before="38" w:line="252" w:lineRule="auto"/>
              <w:ind w:left="71" w:leftChars="0" w:right="18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柯林布瑞元数据管理软件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5A1DB199">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08402483">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5A0EA0DE">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0FBB78EE">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7858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1A79FDAA">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2600423F">
            <w:pPr>
              <w:pStyle w:val="32"/>
              <w:spacing w:before="38" w:line="252" w:lineRule="auto"/>
              <w:ind w:left="71" w:leftChars="0" w:right="18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柯林布瑞主数据管理软件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5A612662">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5B1F6127">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44B6E503">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78836F24">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24E9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6D1C9BB4">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6CF14CFC">
            <w:pPr>
              <w:pStyle w:val="32"/>
              <w:spacing w:before="28" w:line="262" w:lineRule="auto"/>
              <w:ind w:left="71" w:leftChars="0" w:right="27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柯林布瑞医疗数据自动化ETL 软件[简称：METL]</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5B2F3866">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5DB71C26">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5F824401">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649414FF">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3873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347D5152">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6BA41BCF">
            <w:pPr>
              <w:pStyle w:val="32"/>
              <w:spacing w:before="99" w:line="268" w:lineRule="auto"/>
              <w:ind w:left="71" w:leftChars="0" w:right="18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柯林布瑞患者主索引EMPI软件 [简称：EMPI]</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ECF5742">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7E120508">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2B45ABE1">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7C58DAB3">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3E71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9"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13FF9380">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543BA479">
            <w:pPr>
              <w:pStyle w:val="32"/>
              <w:spacing w:before="30" w:line="261" w:lineRule="auto"/>
              <w:ind w:left="71" w:leftChars="0" w:right="27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柯林布瑞单点登录(SSO)软件 [简称：SSO]</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C447ADB">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2DBF67B8">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43F090B5">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4D228191">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6C27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7A52B48E">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0059D3A2">
            <w:pPr>
              <w:pStyle w:val="32"/>
              <w:spacing w:before="50" w:line="241" w:lineRule="auto"/>
              <w:ind w:left="171" w:leftChars="0" w:right="245" w:rightChars="0" w:hanging="100" w:firstLine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柯林布瑞医院临床数据中心  (CDR)软件[简称：CDR]</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54833C7">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2DECC23A">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6821543D">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5C7F655F">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64DF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4825773B">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05B0D440">
            <w:pPr>
              <w:pStyle w:val="32"/>
              <w:spacing w:before="51" w:line="245" w:lineRule="auto"/>
              <w:ind w:left="171" w:leftChars="0" w:right="245" w:rightChars="0" w:hanging="100" w:firstLine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柯林布瑞医院运营数据中心  (ODR)软件[简称：ODR]</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1906C4D">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18D8A3F4">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6FD1952F">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123CB542">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46B6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1C155AFF">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9</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024AAE02">
            <w:pPr>
              <w:pStyle w:val="32"/>
              <w:spacing w:before="41" w:line="250" w:lineRule="auto"/>
              <w:ind w:left="100" w:leftChars="0" w:right="181" w:rightChars="0" w:hanging="29" w:firstLine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柯林布瑞医疗大数据可视化软 件[简称：DataInsight]</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20E1A129">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447A9968">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367F0D6D">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623F2891">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17AA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0CCF5CB0">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10</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22561A6D">
            <w:pPr>
              <w:pStyle w:val="32"/>
              <w:spacing w:before="44" w:line="244" w:lineRule="auto"/>
              <w:ind w:left="71" w:leftChars="0" w:right="36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柯林布瑞医院绩效管理软件 [简称：HPMS]</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6286D4B">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5D3660D7">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069CE6CC">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3D00B90A">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5E49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78D257E1">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11</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7585F125">
            <w:pPr>
              <w:pStyle w:val="32"/>
              <w:spacing w:before="33" w:line="254" w:lineRule="auto"/>
              <w:ind w:left="71" w:leftChars="0" w:right="18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柯林布瑞患者360视图软件[简 称：PatientView]</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CF859F0">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16321674">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2221DF81">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44BDE1A6">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3296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095D369B">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12</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01754E10">
            <w:pPr>
              <w:pStyle w:val="32"/>
              <w:spacing w:before="144" w:line="219" w:lineRule="auto"/>
              <w:ind w:left="71"/>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柯林布瑞医护人员360视图</w:t>
            </w:r>
          </w:p>
          <w:p w14:paraId="5B8F9CC8">
            <w:pPr>
              <w:pStyle w:val="32"/>
              <w:spacing w:before="76" w:line="219" w:lineRule="auto"/>
              <w:ind w:left="82" w:lef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软件[简称：StaffView]</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23FD6DA">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217D7AE7">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26A39B75">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5324ACFF">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6C63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61E571A3">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13</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0AB79BFF">
            <w:pPr>
              <w:jc w:val="both"/>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柯林布瑞医院运营管理软件 [简称：HOMS]</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1770222">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747AE1E2">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56AF95EE">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69AFB780">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r w14:paraId="25AB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14:paraId="146128CF">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14</w:t>
            </w:r>
          </w:p>
        </w:tc>
        <w:tc>
          <w:tcPr>
            <w:tcW w:w="5203" w:type="dxa"/>
            <w:tcBorders>
              <w:top w:val="single" w:color="auto" w:sz="4" w:space="0"/>
              <w:left w:val="single" w:color="auto" w:sz="4" w:space="0"/>
              <w:bottom w:val="single" w:color="auto" w:sz="4" w:space="0"/>
              <w:right w:val="single" w:color="auto" w:sz="4" w:space="0"/>
            </w:tcBorders>
            <w:noWrap w:val="0"/>
            <w:vAlign w:val="top"/>
          </w:tcPr>
          <w:p w14:paraId="0B6619AF">
            <w:pPr>
              <w:pStyle w:val="32"/>
              <w:spacing w:before="55" w:line="238" w:lineRule="auto"/>
              <w:ind w:left="71" w:leftChars="0" w:right="451" w:rightChars="0"/>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柯林布瑞医院运营管理APP 软件[简称：HQMAPPS]</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8CC06A9">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auto"/>
                <w:kern w:val="2"/>
                <w:sz w:val="24"/>
                <w:szCs w:val="24"/>
                <w:lang w:val="en-US" w:eastAsia="zh-CN" w:bidi="ar-SA"/>
              </w:rPr>
              <w:t>柯林布瑞</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41C71E09">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V1.0</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714FFB91">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套</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60249DBE">
            <w:pPr>
              <w:snapToGrid w:val="0"/>
              <w:spacing w:line="400" w:lineRule="exact"/>
              <w:jc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p>
        </w:tc>
      </w:tr>
    </w:tbl>
    <w:p w14:paraId="10484C42">
      <w:pPr>
        <w:bidi w:val="0"/>
        <w:rPr>
          <w:rFonts w:hint="eastAsia" w:ascii="宋体" w:hAnsi="宋体" w:eastAsia="宋体" w:cs="宋体"/>
          <w:color w:val="auto"/>
          <w:sz w:val="24"/>
          <w:szCs w:val="24"/>
          <w:lang w:val="en-US" w:eastAsia="zh-CN"/>
        </w:rPr>
      </w:pPr>
    </w:p>
    <w:p w14:paraId="6CFEA77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二、项目要求</w:t>
      </w:r>
    </w:p>
    <w:p w14:paraId="73740FF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系统维护服务：为保证我院数据中心及集成平台的维保服务正常稳定运行，维保服务商须每个季度对整个数据中心及集成平台进行安全检查、系统健康程度检查、运行状态检查、存储使用情况检查等，在医院信息中心的配合下进行服务，协助医院调整生成运营报表，负责保证报表数据准确，查询异常报表问题并做相应调整，数据服务器管理、检查，整理备份相关数据。</w:t>
      </w:r>
    </w:p>
    <w:p w14:paraId="3B022AB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现场巡检服务：按季度巡检，配合医院进行数据中心及集成平台巡检发现问题的跟踪处理，制定跟踪整改解决方案。巡检工作内容涵盖数据中心及集成平台所有相关软硬件。巡检要切实发现存在的各类问题，避免巡检流于形式，发生重大故障，并出具季度巡检报告。供应商指定专职巡检人员进行定期现场巡检，巡检前主动与采购人联系，需要经过采购人的许可，并确定当次巡检时间，在规定时间完成相应检查。巡检时对用户应用环境进行检查；及时发现系统隐患，保障系统稳定运行，并出具巡检报告。巡检报告应按采购人要求格式填写，报告内容包含巡检结果、巡检建议等，每次巡检结束后双方应签字确认，并对发现的问题及时予以处理。</w:t>
      </w:r>
    </w:p>
    <w:p w14:paraId="0C73571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3.现场故障处理：医院方提出的问题/故障请求时，通过远程技术支持不能有效解决的问题，将安排具备相应资历的技术支持工程师按照服务等级规定时间内前往客户现场，现场协助医院方进行故障分析和诊断、制定故障恢复方案，并尽力协助现场排除故障。</w:t>
      </w:r>
    </w:p>
    <w:p w14:paraId="231A4E8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4.日常运维服务：针对医院的情况，提供7*24小时专人技术运维服务，服务的方式不限于电话、邮件、远程、现场服务等。</w:t>
      </w:r>
    </w:p>
    <w:p w14:paraId="5E9AD8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5.特殊时期技术保障服务：如重大节日、机房停机维护等特殊时期，根据和医院沟通的实际情况，提供电话、邮件、远程、现场服务等服务。</w:t>
      </w:r>
    </w:p>
    <w:p w14:paraId="5C2FEF0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6.日常应急演练技术保障服务：如医院需要进行应急演练需要提供技术保障服务时，根据和医院沟通的实际情况，提供电话、邮件、远程、现场服务等服务。</w:t>
      </w:r>
    </w:p>
    <w:p w14:paraId="269B41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7.培训服务：向医院提供数据中心及集成平台专业培训服务。供应商应根据采购人需求提供采购人现场的技术培训服务。使采购人能够掌握设备的使用、维护及管理，并达到能独立进行日常维护、故障处理等工作的目标，以保证设备能正常、安全运行，每年不少于2次。</w:t>
      </w:r>
    </w:p>
    <w:p w14:paraId="14A87F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8.数据备份及备份运行情况检查：加强数据备份工作的检查和管理，确保在出现任何数据故障时，能够进行快速、完整的数据恢复。安排工程师对于医院方实际运行的系统进行定期检查，确认日常的本机备份以及异地备份任务是否正常执行，备份的内容是否可用等。</w:t>
      </w:r>
    </w:p>
    <w:p w14:paraId="0F573D1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9.数据恢复：安排工程师根据医院方实际拥有的最新备份数据，帮助医院方进行数据恢复。</w:t>
      </w:r>
    </w:p>
    <w:p w14:paraId="78A9A81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10.数据安全：定期检查采购人的数据备份、数据恢复和数据安全的措施及执行情况，对发现的问题提出整改建议，并记录检查情况。</w:t>
      </w:r>
    </w:p>
    <w:p w14:paraId="1FA9D9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11.数据迁移：根据医院方要求，配合进行数据迁移，确保系统数据的完整性、连贯性</w:t>
      </w:r>
    </w:p>
    <w:p w14:paraId="27713D4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12.文档服务：维护商提供和完善软件产品及服务工作文档（数据库说明、操作手册、更新内容说明、常见问题处理方法说明等</w:t>
      </w:r>
    </w:p>
    <w:p w14:paraId="6902FC1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13.安全性要求：维护厂商须与医院签订数据报名协议，须对其维保人员加强信息系统安全管理教育和培训，增强系统安全防意识。针对我院系统建立严格的维护管理制度，将引发故障的可能性降低到最小。</w:t>
      </w:r>
    </w:p>
    <w:p w14:paraId="60C903B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14.远程技术支持：提供7×24小时热线服务，为客户提供售后技术问题咨询、服务产品销售咨询服务、受理客户故障申报、硬件报修服务请求、提供服务投诉及建议通道</w:t>
      </w:r>
    </w:p>
    <w:p w14:paraId="72B7FE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15.服务响应时间：供应商必须按采购人指定的方式提供7×24小时支持维护服务，并在10分钟内响应，维护联系方式包括邮件、微信、QQ、电话等，通过远程维护以及现场服务等方式，在1个小时解决。必须保证有足够的人员及技术支持电话负责本系统运维工作，并保证2小时内派工程师到达现场、4小时之内解决问题。在发生故障时能够及时到达采购人指定的现场解决问题，对于重大故障和疑难技术问题，供应商项目经理应协调专家资源并进行升级管理，配合至问题最终解决。对于已发生的故障，供应商应能够及时找出原因，并给出故障解决方案，避免同类型故障的再度发生。</w:t>
      </w:r>
    </w:p>
    <w:p w14:paraId="7A832F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16.供应商承担维保实施过程中的一切费用，维保服务过程中系统出现的任何问题及责任均由供应商承担。</w:t>
      </w:r>
    </w:p>
    <w:p w14:paraId="3F48180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17.维保服务期内如果因供应商原因造成未能按照合同约定提供服务（含提供服务达不到合同要求），由此造成的损失由供应商承担。</w:t>
      </w:r>
    </w:p>
    <w:p w14:paraId="14D0EA6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18.服务期限内，供应商的人员违反供应商规章制度，造成损失的，供应商应赔偿采购人全部损失，并无条件更换服务（技术）人员；供应商人员操作不当或违规操作造成采购人相关数据丢失、泄露、系统瘫痪等问题，供应商应承担全部恢复责任和恢复所产生的全部费用，否则采购人有权单方面终止本合同的履行并依法追究供应商全部责任。</w:t>
      </w:r>
    </w:p>
    <w:p w14:paraId="5631FE2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19.必须提供支持服务以保证系统的平稳运行。</w:t>
      </w:r>
    </w:p>
    <w:p w14:paraId="6B4F3A9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20.提供完整的维保服务方案；</w:t>
      </w:r>
    </w:p>
    <w:p w14:paraId="0A2FE6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auto"/>
          <w:sz w:val="24"/>
          <w:szCs w:val="24"/>
          <w:highlight w:val="none"/>
          <w:lang w:val="en-US" w:eastAsia="zh-CN"/>
        </w:rPr>
        <w:t>21.提供7×24小时 RSC（远程支援中心）全天候无间断的远程技术服务，可随时接收故障的反馈和申报。</w:t>
      </w:r>
    </w:p>
    <w:p w14:paraId="2AE2F96E">
      <w:pPr>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FE41E6F-0091-4C5F-96B0-4974C75C17B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FC0331EE-BA04-44FB-9DA0-62DFB67E3EF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1MWQ0NjBmODcxN2NjNTEzOWRkMWU5ZDZjNDc1ZDQifQ=="/>
  </w:docVars>
  <w:rsids>
    <w:rsidRoot w:val="43A63CED"/>
    <w:rsid w:val="029B2C21"/>
    <w:rsid w:val="02A43050"/>
    <w:rsid w:val="04E85352"/>
    <w:rsid w:val="07FE46F3"/>
    <w:rsid w:val="08674EF8"/>
    <w:rsid w:val="09862E1C"/>
    <w:rsid w:val="0D2041F6"/>
    <w:rsid w:val="12183726"/>
    <w:rsid w:val="1244104C"/>
    <w:rsid w:val="133236CD"/>
    <w:rsid w:val="145E00B3"/>
    <w:rsid w:val="1B4233DB"/>
    <w:rsid w:val="1BD9327F"/>
    <w:rsid w:val="1BF7582C"/>
    <w:rsid w:val="1C550B58"/>
    <w:rsid w:val="1CFA16FF"/>
    <w:rsid w:val="1D8603A1"/>
    <w:rsid w:val="21C33CC9"/>
    <w:rsid w:val="230751DE"/>
    <w:rsid w:val="285B0625"/>
    <w:rsid w:val="30D90521"/>
    <w:rsid w:val="335257AD"/>
    <w:rsid w:val="33C23D2E"/>
    <w:rsid w:val="348D5F2C"/>
    <w:rsid w:val="35F475EF"/>
    <w:rsid w:val="36193C1A"/>
    <w:rsid w:val="36781175"/>
    <w:rsid w:val="36D61BEE"/>
    <w:rsid w:val="39CC2D5D"/>
    <w:rsid w:val="409A576D"/>
    <w:rsid w:val="41B636AC"/>
    <w:rsid w:val="42F637F7"/>
    <w:rsid w:val="43054AC7"/>
    <w:rsid w:val="4376774B"/>
    <w:rsid w:val="43A63CED"/>
    <w:rsid w:val="494C6B32"/>
    <w:rsid w:val="497A134E"/>
    <w:rsid w:val="49B90873"/>
    <w:rsid w:val="4C271E8B"/>
    <w:rsid w:val="4C617D74"/>
    <w:rsid w:val="500D6A9E"/>
    <w:rsid w:val="50962F12"/>
    <w:rsid w:val="56E21C0C"/>
    <w:rsid w:val="5B7C721B"/>
    <w:rsid w:val="5C98311E"/>
    <w:rsid w:val="5CA21F50"/>
    <w:rsid w:val="6083374F"/>
    <w:rsid w:val="67A5501F"/>
    <w:rsid w:val="6DAF419E"/>
    <w:rsid w:val="731C73CE"/>
    <w:rsid w:val="74197352"/>
    <w:rsid w:val="74850A24"/>
    <w:rsid w:val="75295853"/>
    <w:rsid w:val="75F776FF"/>
    <w:rsid w:val="77FB1ABA"/>
    <w:rsid w:val="79F2751F"/>
    <w:rsid w:val="7C3755ED"/>
    <w:rsid w:val="7CF90201"/>
    <w:rsid w:val="7F6A6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0"/>
    <w:pPr>
      <w:spacing w:line="360" w:lineRule="auto"/>
      <w:ind w:firstLine="420" w:firstLineChars="200"/>
    </w:pPr>
    <w:rPr>
      <w:rFonts w:asciiTheme="minorHAnsi" w:hAnsiTheme="minorHAnsi"/>
      <w:sz w:val="24"/>
    </w:rPr>
  </w:style>
  <w:style w:type="paragraph" w:styleId="5">
    <w:name w:val="Body Text"/>
    <w:basedOn w:val="1"/>
    <w:next w:val="1"/>
    <w:unhideWhenUsed/>
    <w:qFormat/>
    <w:uiPriority w:val="99"/>
    <w:pPr>
      <w:spacing w:after="120"/>
    </w:pPr>
  </w:style>
  <w:style w:type="paragraph" w:styleId="6">
    <w:name w:val="Body Text Indent"/>
    <w:basedOn w:val="1"/>
    <w:next w:val="7"/>
    <w:qFormat/>
    <w:uiPriority w:val="0"/>
    <w:pPr>
      <w:spacing w:after="120" w:afterLines="0" w:afterAutospacing="0"/>
      <w:ind w:left="420" w:leftChars="200"/>
    </w:pPr>
  </w:style>
  <w:style w:type="paragraph" w:styleId="7">
    <w:name w:val="envelope return"/>
    <w:basedOn w:val="1"/>
    <w:unhideWhenUsed/>
    <w:qFormat/>
    <w:uiPriority w:val="99"/>
    <w:pPr>
      <w:snapToGrid w:val="0"/>
    </w:pPr>
    <w:rPr>
      <w:rFonts w:ascii="Arial" w:hAnsi="Arial"/>
    </w:rPr>
  </w:style>
  <w:style w:type="paragraph" w:styleId="8">
    <w:name w:val="Body Text Indent 2"/>
    <w:basedOn w:val="1"/>
    <w:qFormat/>
    <w:uiPriority w:val="0"/>
    <w:pPr>
      <w:ind w:firstLine="585"/>
    </w:pPr>
    <w:rPr>
      <w:rFonts w:ascii="宋体" w:eastAsia="宋体"/>
      <w:sz w:val="30"/>
      <w:szCs w:val="20"/>
    </w:rPr>
  </w:style>
  <w:style w:type="paragraph" w:styleId="9">
    <w:name w:val="toc 1"/>
    <w:basedOn w:val="1"/>
    <w:next w:val="1"/>
    <w:qFormat/>
    <w:uiPriority w:val="39"/>
    <w:pPr>
      <w:ind w:left="50" w:leftChars="50"/>
    </w:pPr>
    <w:rPr>
      <w:rFonts w:ascii="Calibri" w:hAnsi="Calibri"/>
      <w:kern w:val="0"/>
    </w:rPr>
  </w:style>
  <w:style w:type="paragraph" w:styleId="10">
    <w:name w:val="toc 6"/>
    <w:basedOn w:val="1"/>
    <w:next w:val="1"/>
    <w:unhideWhenUsed/>
    <w:qFormat/>
    <w:uiPriority w:val="39"/>
    <w:pPr>
      <w:ind w:left="2100" w:leftChars="1000"/>
    </w:pPr>
    <w:rPr>
      <w:szCs w:val="22"/>
    </w:rPr>
  </w:style>
  <w:style w:type="paragraph" w:styleId="11">
    <w:name w:val="Title"/>
    <w:basedOn w:val="1"/>
    <w:next w:val="1"/>
    <w:qFormat/>
    <w:uiPriority w:val="10"/>
    <w:pPr>
      <w:spacing w:before="60" w:after="60"/>
      <w:jc w:val="left"/>
      <w:outlineLvl w:val="2"/>
    </w:pPr>
    <w:rPr>
      <w:rFonts w:asciiTheme="majorHAnsi" w:hAnsiTheme="majorHAnsi" w:eastAsiaTheme="majorEastAsia" w:cstheme="majorBidi"/>
      <w:b/>
      <w:bCs/>
      <w:sz w:val="28"/>
      <w:szCs w:val="32"/>
    </w:rPr>
  </w:style>
  <w:style w:type="paragraph" w:styleId="12">
    <w:name w:val="Body Text First Indent"/>
    <w:basedOn w:val="5"/>
    <w:unhideWhenUsed/>
    <w:qFormat/>
    <w:uiPriority w:val="99"/>
    <w:pPr>
      <w:ind w:firstLine="420" w:firstLineChars="100"/>
    </w:pPr>
  </w:style>
  <w:style w:type="paragraph" w:styleId="13">
    <w:name w:val="Body Text First Indent 2"/>
    <w:basedOn w:val="6"/>
    <w:next w:val="12"/>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8">
    <w:name w:val="BodyText"/>
    <w:basedOn w:val="1"/>
    <w:next w:val="1"/>
    <w:qFormat/>
    <w:uiPriority w:val="0"/>
    <w:pPr>
      <w:spacing w:after="120"/>
    </w:pPr>
  </w:style>
  <w:style w:type="paragraph" w:styleId="19">
    <w:name w:val="List Paragraph"/>
    <w:basedOn w:val="1"/>
    <w:unhideWhenUsed/>
    <w:qFormat/>
    <w:uiPriority w:val="99"/>
    <w:pPr>
      <w:ind w:firstLine="420" w:firstLineChars="200"/>
    </w:pPr>
  </w:style>
  <w:style w:type="paragraph" w:customStyle="1" w:styleId="20">
    <w:name w:val="正文_0"/>
    <w:qFormat/>
    <w:uiPriority w:val="0"/>
    <w:pPr>
      <w:widowControl w:val="0"/>
      <w:jc w:val="both"/>
    </w:pPr>
    <w:rPr>
      <w:rFonts w:ascii="Times New Roman" w:hAnsi="Times New Roman" w:eastAsia="宋体" w:cs="Times New Roman"/>
      <w:szCs w:val="24"/>
      <w:lang w:val="en-US" w:eastAsia="zh-CN" w:bidi="ar-SA"/>
    </w:rPr>
  </w:style>
  <w:style w:type="paragraph" w:customStyle="1" w:styleId="21">
    <w:name w:val="正文1"/>
    <w:basedOn w:val="22"/>
    <w:qFormat/>
    <w:uiPriority w:val="0"/>
    <w:pPr>
      <w:spacing w:line="318" w:lineRule="atLeast"/>
      <w:ind w:left="369" w:firstLine="369"/>
    </w:pPr>
    <w:rPr>
      <w:rFonts w:ascii="宋体"/>
    </w:rPr>
  </w:style>
  <w:style w:type="paragraph" w:customStyle="1" w:styleId="22">
    <w:name w:val="正文_1"/>
    <w:basedOn w:val="23"/>
    <w:qFormat/>
    <w:uiPriority w:val="0"/>
    <w:rPr>
      <w:rFonts w:cs="Calibri"/>
      <w:szCs w:val="21"/>
    </w:rPr>
  </w:style>
  <w:style w:type="paragraph" w:customStyle="1" w:styleId="23">
    <w:name w:val="正文_2"/>
    <w:basedOn w:val="24"/>
    <w:next w:val="30"/>
    <w:qFormat/>
    <w:uiPriority w:val="0"/>
  </w:style>
  <w:style w:type="paragraph" w:customStyle="1" w:styleId="24">
    <w:name w:val="正文_3"/>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正文文本_1"/>
    <w:basedOn w:val="26"/>
    <w:unhideWhenUsed/>
    <w:qFormat/>
    <w:uiPriority w:val="0"/>
    <w:pPr>
      <w:spacing w:after="120"/>
    </w:pPr>
    <w:rPr>
      <w:rFonts w:eastAsia="宋体" w:cs="Times New Roman"/>
    </w:rPr>
  </w:style>
  <w:style w:type="paragraph" w:customStyle="1" w:styleId="26">
    <w:name w:val="正文_2_0"/>
    <w:basedOn w:val="27"/>
    <w:next w:val="25"/>
    <w:qFormat/>
    <w:uiPriority w:val="0"/>
    <w:rPr>
      <w:rFonts w:ascii="Calibri" w:hAnsi="Calibri"/>
      <w:sz w:val="21"/>
      <w:lang w:eastAsia="zh-CN"/>
    </w:rPr>
  </w:style>
  <w:style w:type="paragraph" w:customStyle="1" w:styleId="27">
    <w:name w:val="正文_3_0"/>
    <w:basedOn w:val="28"/>
    <w:qFormat/>
    <w:uiPriority w:val="0"/>
    <w:pPr>
      <w:autoSpaceDE w:val="0"/>
      <w:autoSpaceDN w:val="0"/>
    </w:pPr>
    <w:rPr>
      <w:rFonts w:ascii="仿宋" w:hAnsi="仿宋" w:eastAsia="仿宋" w:cs="仿宋"/>
      <w:sz w:val="22"/>
      <w:lang w:eastAsia="en-US"/>
    </w:rPr>
  </w:style>
  <w:style w:type="paragraph" w:customStyle="1" w:styleId="28">
    <w:name w:val="正文_4_0"/>
    <w:basedOn w:val="29"/>
    <w:qFormat/>
    <w:uiPriority w:val="0"/>
  </w:style>
  <w:style w:type="paragraph" w:customStyle="1" w:styleId="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无间隔1"/>
    <w:basedOn w:val="1"/>
    <w:next w:val="31"/>
    <w:qFormat/>
    <w:uiPriority w:val="1"/>
  </w:style>
  <w:style w:type="paragraph" w:customStyle="1" w:styleId="31">
    <w:name w:val="样式 标题 3 + (中文) 黑体 小四 非加粗 段前: 7.8 磅 段后: 0 磅 行距: 固定值 20 磅"/>
    <w:basedOn w:val="3"/>
    <w:qFormat/>
    <w:uiPriority w:val="0"/>
    <w:pPr>
      <w:spacing w:before="0" w:after="0" w:line="400" w:lineRule="exact"/>
    </w:pPr>
    <w:rPr>
      <w:rFonts w:ascii="Times New Roman" w:hAnsi="Times New Roman" w:eastAsia="黑体" w:cs="宋体"/>
      <w:b w:val="0"/>
      <w:sz w:val="21"/>
      <w:szCs w:val="20"/>
    </w:rPr>
  </w:style>
  <w:style w:type="paragraph" w:customStyle="1" w:styleId="32">
    <w:name w:val="Table Text"/>
    <w:basedOn w:val="1"/>
    <w:semiHidden/>
    <w:qFormat/>
    <w:uiPriority w:val="0"/>
    <w:rPr>
      <w:rFonts w:ascii="宋体" w:hAnsi="宋体" w:eastAsia="宋体" w:cs="宋体"/>
      <w:sz w:val="17"/>
      <w:szCs w:val="17"/>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1258</Words>
  <Characters>1288</Characters>
  <Lines>0</Lines>
  <Paragraphs>0</Paragraphs>
  <TotalTime>1</TotalTime>
  <ScaleCrop>false</ScaleCrop>
  <LinksUpToDate>false</LinksUpToDate>
  <CharactersWithSpaces>1288</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2024-02-23T09:47:00Z</dcterms:created>
  <dc:creator>张三喵®ʕ·͡ˑ·ཻʔ</dc:creator>
  <cp:lastModifiedBy>张龙海</cp:lastModifiedBy>
  <dcterms:modified xsi:type="dcterms:W3CDTF">2026-08-11T03:43:21Z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ICV">
    <vt:lpwstr>55FFDAD5D5964861B3C144D195158EAE_13</vt:lpwstr>
  </property>
  <property fmtid="{D5CDD505-2E9C-101B-9397-08002B2CF9AE}" pid="4" name="KSOTemplateDocerSaveRecord">
    <vt:lpwstr>eyJoZGlkIjoiNDNmMGZiOTlkZWMzNjE0NjRjN2VmZGE2NzMyNzhhNGIiLCJ1c2VySWQiOiIxNjQ2MzQ3NDE5In0=</vt:lpwstr>
  </property>
</Properties>
</file>