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A0BA0">
      <w:pPr>
        <w:spacing w:line="480" w:lineRule="exact"/>
        <w:rPr>
          <w:rFonts w:hint="eastAsia" w:ascii="楷体_GB2312" w:hAnsi="楷体_GB2312" w:eastAsia="楷体_GB2312" w:cs="楷体_GB2312"/>
          <w:b/>
          <w:color w:val="000000" w:themeColor="text1"/>
          <w:sz w:val="32"/>
          <w:szCs w:val="36"/>
          <w14:textFill>
            <w14:solidFill>
              <w14:schemeClr w14:val="tx1"/>
            </w14:solidFill>
          </w14:textFill>
        </w:rPr>
      </w:pPr>
      <w:r>
        <w:rPr>
          <w:rFonts w:hint="eastAsia" w:ascii="楷体_GB2312" w:hAnsi="楷体_GB2312" w:eastAsia="楷体_GB2312" w:cs="楷体_GB2312"/>
          <w:b/>
          <w:color w:val="000000" w:themeColor="text1"/>
          <w:sz w:val="32"/>
          <w:szCs w:val="36"/>
          <w14:textFill>
            <w14:solidFill>
              <w14:schemeClr w14:val="tx1"/>
            </w14:solidFill>
          </w14:textFill>
        </w:rPr>
        <w:t>附件</w:t>
      </w:r>
      <w:r>
        <w:rPr>
          <w:rFonts w:hint="eastAsia" w:ascii="楷体_GB2312" w:hAnsi="楷体_GB2312" w:eastAsia="楷体_GB2312" w:cs="楷体_GB2312"/>
          <w:b/>
          <w:color w:val="000000" w:themeColor="text1"/>
          <w:sz w:val="32"/>
          <w:szCs w:val="36"/>
          <w:lang w:val="en-US" w:eastAsia="zh-CN"/>
          <w14:textFill>
            <w14:solidFill>
              <w14:schemeClr w14:val="tx1"/>
            </w14:solidFill>
          </w14:textFill>
        </w:rPr>
        <w:t>1</w:t>
      </w:r>
      <w:r>
        <w:rPr>
          <w:rFonts w:hint="eastAsia" w:ascii="楷体_GB2312" w:hAnsi="楷体_GB2312" w:eastAsia="楷体_GB2312" w:cs="楷体_GB2312"/>
          <w:b/>
          <w:color w:val="000000" w:themeColor="text1"/>
          <w:sz w:val="32"/>
          <w:szCs w:val="36"/>
          <w14:textFill>
            <w14:solidFill>
              <w14:schemeClr w14:val="tx1"/>
            </w14:solidFill>
          </w14:textFill>
        </w:rPr>
        <w:t xml:space="preserve"> ：</w:t>
      </w:r>
    </w:p>
    <w:p w14:paraId="59D57993">
      <w:pPr>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0"/>
          <w:szCs w:val="44"/>
          <w14:textFill>
            <w14:solidFill>
              <w14:schemeClr w14:val="tx1"/>
            </w14:solidFill>
          </w14:textFill>
        </w:rPr>
        <w:t>成都市第五人民医院</w:t>
      </w:r>
      <w:r>
        <w:rPr>
          <w:rFonts w:hint="eastAsia" w:eastAsia="方正小标宋简体" w:cs="Times New Roman"/>
          <w:color w:val="000000" w:themeColor="text1"/>
          <w:sz w:val="40"/>
          <w:szCs w:val="44"/>
          <w:lang w:eastAsia="zh-CN"/>
          <w14:textFill>
            <w14:solidFill>
              <w14:schemeClr w14:val="tx1"/>
            </w14:solidFill>
          </w14:textFill>
        </w:rPr>
        <w:t>医用氧采购项目公开询价</w:t>
      </w:r>
      <w:r>
        <w:rPr>
          <w:rFonts w:hint="default" w:ascii="Times New Roman" w:hAnsi="Times New Roman" w:eastAsia="方正小标宋简体" w:cs="Times New Roman"/>
          <w:color w:val="000000" w:themeColor="text1"/>
          <w:sz w:val="40"/>
          <w:szCs w:val="44"/>
          <w14:textFill>
            <w14:solidFill>
              <w14:schemeClr w14:val="tx1"/>
            </w14:solidFill>
          </w14:textFill>
        </w:rPr>
        <w:t>申报资料目录</w:t>
      </w:r>
    </w:p>
    <w:p w14:paraId="304AAFE2">
      <w:pPr>
        <w:numPr>
          <w:ilvl w:val="0"/>
          <w:numId w:val="1"/>
        </w:numPr>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营业执照</w:t>
      </w:r>
    </w:p>
    <w:p w14:paraId="13EED77C">
      <w:pPr>
        <w:numPr>
          <w:ilvl w:val="0"/>
          <w:numId w:val="1"/>
        </w:numPr>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授权委托书</w:t>
      </w:r>
      <w:r>
        <w:rPr>
          <w:rFonts w:hint="eastAsia" w:ascii="Times New Roman" w:hAnsi="Times New Roman" w:eastAsia="楷体_GB2312" w:cs="Times New Roman"/>
          <w:color w:val="000000" w:themeColor="text1"/>
          <w:sz w:val="32"/>
          <w:szCs w:val="32"/>
          <w:lang w:eastAsia="zh-CN"/>
          <w14:textFill>
            <w14:solidFill>
              <w14:schemeClr w14:val="tx1"/>
            </w14:solidFill>
          </w14:textFill>
        </w:rPr>
        <w:t>（附件</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2</w:t>
      </w:r>
      <w:r>
        <w:rPr>
          <w:rFonts w:hint="eastAsia" w:ascii="Times New Roman" w:hAnsi="Times New Roman" w:eastAsia="楷体_GB2312" w:cs="Times New Roman"/>
          <w:color w:val="000000" w:themeColor="text1"/>
          <w:sz w:val="32"/>
          <w:szCs w:val="32"/>
          <w:lang w:eastAsia="zh-CN"/>
          <w14:textFill>
            <w14:solidFill>
              <w14:schemeClr w14:val="tx1"/>
            </w14:solidFill>
          </w14:textFill>
        </w:rPr>
        <w:t>）</w:t>
      </w:r>
    </w:p>
    <w:p w14:paraId="071333DD">
      <w:pPr>
        <w:rPr>
          <w:rFonts w:hint="eastAsia"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三、报价一览表</w:t>
      </w:r>
      <w:r>
        <w:rPr>
          <w:rFonts w:hint="eastAsia" w:ascii="Times New Roman" w:hAnsi="Times New Roman" w:eastAsia="楷体_GB2312" w:cs="Times New Roman"/>
          <w:color w:val="000000" w:themeColor="text1"/>
          <w:sz w:val="32"/>
          <w:szCs w:val="32"/>
          <w:lang w:eastAsia="zh-CN"/>
          <w14:textFill>
            <w14:solidFill>
              <w14:schemeClr w14:val="tx1"/>
            </w14:solidFill>
          </w14:textFill>
        </w:rPr>
        <w:t>（附件</w:t>
      </w:r>
      <w:r>
        <w:rPr>
          <w:rFonts w:hint="eastAsia" w:eastAsia="楷体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楷体_GB2312" w:cs="Times New Roman"/>
          <w:color w:val="000000" w:themeColor="text1"/>
          <w:sz w:val="32"/>
          <w:szCs w:val="32"/>
          <w:lang w:eastAsia="zh-CN"/>
          <w14:textFill>
            <w14:solidFill>
              <w14:schemeClr w14:val="tx1"/>
            </w14:solidFill>
          </w14:textFill>
        </w:rPr>
        <w:t>）</w:t>
      </w:r>
    </w:p>
    <w:p w14:paraId="659ADCA8">
      <w:pPr>
        <w:rPr>
          <w:rFonts w:hint="eastAsia" w:eastAsia="楷体_GB2312"/>
          <w:lang w:eastAsia="zh-CN"/>
        </w:rPr>
      </w:pPr>
      <w:r>
        <w:rPr>
          <w:rFonts w:hint="default" w:ascii="Times New Roman" w:hAnsi="Times New Roman" w:eastAsia="楷体_GB2312" w:cs="Times New Roman"/>
          <w:color w:val="000000" w:themeColor="text1"/>
          <w:sz w:val="32"/>
          <w:szCs w:val="32"/>
          <w14:textFill>
            <w14:solidFill>
              <w14:schemeClr w14:val="tx1"/>
            </w14:solidFill>
          </w14:textFill>
        </w:rPr>
        <w:t>四、医用氧政府采购项目需求</w:t>
      </w:r>
      <w:r>
        <w:rPr>
          <w:rFonts w:hint="eastAsia" w:eastAsia="楷体_GB2312" w:cs="Times New Roman"/>
          <w:color w:val="000000" w:themeColor="text1"/>
          <w:sz w:val="32"/>
          <w:szCs w:val="32"/>
          <w:lang w:eastAsia="zh-CN"/>
          <w14:textFill>
            <w14:solidFill>
              <w14:schemeClr w14:val="tx1"/>
            </w14:solidFill>
          </w14:textFill>
        </w:rPr>
        <w:t>（附件</w:t>
      </w:r>
      <w:r>
        <w:rPr>
          <w:rFonts w:hint="eastAsia" w:eastAsia="楷体_GB2312" w:cs="Times New Roman"/>
          <w:color w:val="000000" w:themeColor="text1"/>
          <w:sz w:val="32"/>
          <w:szCs w:val="32"/>
          <w:lang w:val="en-US" w:eastAsia="zh-CN"/>
          <w14:textFill>
            <w14:solidFill>
              <w14:schemeClr w14:val="tx1"/>
            </w14:solidFill>
          </w14:textFill>
        </w:rPr>
        <w:t>4</w:t>
      </w:r>
      <w:r>
        <w:rPr>
          <w:rFonts w:hint="eastAsia" w:eastAsia="楷体_GB2312" w:cs="Times New Roman"/>
          <w:color w:val="000000" w:themeColor="text1"/>
          <w:sz w:val="32"/>
          <w:szCs w:val="32"/>
          <w:lang w:eastAsia="zh-CN"/>
          <w14:textFill>
            <w14:solidFill>
              <w14:schemeClr w14:val="tx1"/>
            </w14:solidFill>
          </w14:textFill>
        </w:rPr>
        <w:t>）</w:t>
      </w:r>
    </w:p>
    <w:p w14:paraId="3147E6EB">
      <w:pPr>
        <w:rPr>
          <w:rFonts w:hint="default" w:ascii="Times New Roman" w:hAnsi="Times New Roman" w:eastAsia="楷体_GB2312" w:cs="Times New Roman"/>
          <w:color w:val="000000" w:themeColor="text1"/>
          <w:sz w:val="32"/>
          <w:szCs w:val="32"/>
          <w14:textFill>
            <w14:solidFill>
              <w14:schemeClr w14:val="tx1"/>
            </w14:solidFill>
          </w14:textFill>
        </w:rPr>
      </w:pPr>
      <w:r>
        <w:rPr>
          <w:rFonts w:hint="eastAsia" w:eastAsia="楷体_GB2312" w:cs="Times New Roman"/>
          <w:color w:val="000000" w:themeColor="text1"/>
          <w:sz w:val="32"/>
          <w:szCs w:val="32"/>
          <w:lang w:eastAsia="zh-CN"/>
          <w14:textFill>
            <w14:solidFill>
              <w14:schemeClr w14:val="tx1"/>
            </w14:solidFill>
          </w14:textFill>
        </w:rPr>
        <w:t>五</w:t>
      </w:r>
      <w:r>
        <w:rPr>
          <w:rFonts w:hint="default" w:ascii="Times New Roman" w:hAnsi="Times New Roman" w:eastAsia="楷体_GB2312" w:cs="Times New Roman"/>
          <w:color w:val="000000" w:themeColor="text1"/>
          <w:sz w:val="32"/>
          <w:szCs w:val="32"/>
          <w14:textFill>
            <w14:solidFill>
              <w14:schemeClr w14:val="tx1"/>
            </w14:solidFill>
          </w14:textFill>
        </w:rPr>
        <w:t>、相关资质证书</w:t>
      </w:r>
      <w:bookmarkStart w:id="5" w:name="_GoBack"/>
      <w:bookmarkEnd w:id="5"/>
    </w:p>
    <w:p w14:paraId="340A8980">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医用</w:t>
      </w:r>
      <w:r>
        <w:rPr>
          <w:rFonts w:hint="eastAsia" w:eastAsia="仿宋_GB2312" w:cs="Times New Roman"/>
          <w:color w:val="000000" w:themeColor="text1"/>
          <w:sz w:val="32"/>
          <w:szCs w:val="32"/>
          <w:highlight w:val="none"/>
          <w:lang w:val="en-US" w:eastAsia="zh-CN"/>
          <w14:textFill>
            <w14:solidFill>
              <w14:schemeClr w14:val="tx1"/>
            </w14:solidFill>
          </w14:textFill>
        </w:rPr>
        <w:t>液</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氧《药品生产许可证》、《药品注册批件》或《药品再注册批准通知书》；</w:t>
      </w:r>
    </w:p>
    <w:p w14:paraId="585BEF4D">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《危险化学品经营许可证》；</w:t>
      </w:r>
    </w:p>
    <w:p w14:paraId="26ACE802">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《气瓶充装许可证》；</w:t>
      </w:r>
    </w:p>
    <w:p w14:paraId="3471540B">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《安全生产许可证》；</w:t>
      </w:r>
    </w:p>
    <w:p w14:paraId="22AF698A">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《道路危险货物运输许可证》或《道路运输经营许可证》；</w:t>
      </w:r>
    </w:p>
    <w:p w14:paraId="43E81321">
      <w:pPr>
        <w:rPr>
          <w:rFonts w:hint="default" w:ascii="Times New Roman" w:hAnsi="Times New Roman" w:eastAsia="楷体_GB2312" w:cs="Times New Roman"/>
          <w:color w:val="000000" w:themeColor="text1"/>
          <w:sz w:val="32"/>
          <w:szCs w:val="32"/>
          <w14:textFill>
            <w14:solidFill>
              <w14:schemeClr w14:val="tx1"/>
            </w14:solidFill>
          </w14:textFill>
        </w:rPr>
      </w:pPr>
      <w:r>
        <w:rPr>
          <w:rFonts w:hint="eastAsia" w:eastAsia="楷体_GB2312" w:cs="Times New Roman"/>
          <w:color w:val="000000" w:themeColor="text1"/>
          <w:sz w:val="32"/>
          <w:szCs w:val="32"/>
          <w:lang w:eastAsia="zh-CN"/>
          <w14:textFill>
            <w14:solidFill>
              <w14:schemeClr w14:val="tx1"/>
            </w14:solidFill>
          </w14:textFill>
        </w:rPr>
        <w:t>六</w:t>
      </w:r>
      <w:r>
        <w:rPr>
          <w:rFonts w:hint="default" w:ascii="Times New Roman" w:hAnsi="Times New Roman" w:eastAsia="楷体_GB2312" w:cs="Times New Roman"/>
          <w:color w:val="000000" w:themeColor="text1"/>
          <w:sz w:val="32"/>
          <w:szCs w:val="32"/>
          <w14:textFill>
            <w14:solidFill>
              <w14:schemeClr w14:val="tx1"/>
            </w14:solidFill>
          </w14:textFill>
        </w:rPr>
        <w:t>、类似项目业绩一览表</w:t>
      </w:r>
      <w:r>
        <w:rPr>
          <w:rFonts w:hint="default" w:ascii="Times New Roman" w:hAnsi="Times New Roman" w:eastAsia="楷体_GB2312" w:cs="Times New Roman"/>
          <w:color w:val="000000" w:themeColor="text1"/>
          <w:sz w:val="32"/>
          <w:szCs w:val="32"/>
          <w14:textFill>
            <w14:solidFill>
              <w14:schemeClr w14:val="tx1"/>
            </w14:solidFill>
          </w14:textFill>
        </w:rPr>
        <w:tab/>
      </w:r>
    </w:p>
    <w:p w14:paraId="256E1148">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br w:type="page"/>
      </w:r>
    </w:p>
    <w:p w14:paraId="440911C6">
      <w:pPr>
        <w:spacing w:line="480" w:lineRule="exact"/>
        <w:rPr>
          <w:rFonts w:hint="eastAsia" w:ascii="楷体_GB2312" w:hAnsi="楷体_GB2312" w:eastAsia="楷体_GB2312" w:cs="楷体_GB2312"/>
          <w:b/>
          <w:color w:val="000000" w:themeColor="text1"/>
          <w:sz w:val="32"/>
          <w:szCs w:val="36"/>
          <w14:textFill>
            <w14:solidFill>
              <w14:schemeClr w14:val="tx1"/>
            </w14:solidFill>
          </w14:textFill>
        </w:rPr>
      </w:pPr>
      <w:bookmarkStart w:id="0" w:name="_Toc4958"/>
      <w:r>
        <w:rPr>
          <w:rFonts w:hint="eastAsia" w:ascii="楷体_GB2312" w:hAnsi="楷体_GB2312" w:eastAsia="楷体_GB2312" w:cs="楷体_GB2312"/>
          <w:b/>
          <w:color w:val="000000" w:themeColor="text1"/>
          <w:sz w:val="32"/>
          <w:szCs w:val="36"/>
          <w14:textFill>
            <w14:solidFill>
              <w14:schemeClr w14:val="tx1"/>
            </w14:solidFill>
          </w14:textFill>
        </w:rPr>
        <w:t>附件</w:t>
      </w:r>
      <w:r>
        <w:rPr>
          <w:rFonts w:hint="eastAsia" w:ascii="楷体_GB2312" w:hAnsi="楷体_GB2312" w:eastAsia="楷体_GB2312" w:cs="楷体_GB2312"/>
          <w:b/>
          <w:color w:val="000000" w:themeColor="text1"/>
          <w:sz w:val="32"/>
          <w:szCs w:val="36"/>
          <w:lang w:val="en-US" w:eastAsia="zh-CN"/>
          <w14:textFill>
            <w14:solidFill>
              <w14:schemeClr w14:val="tx1"/>
            </w14:solidFill>
          </w14:textFill>
        </w:rPr>
        <w:t>2</w:t>
      </w:r>
      <w:r>
        <w:rPr>
          <w:rFonts w:hint="eastAsia" w:ascii="楷体_GB2312" w:hAnsi="楷体_GB2312" w:eastAsia="楷体_GB2312" w:cs="楷体_GB2312"/>
          <w:b/>
          <w:color w:val="000000" w:themeColor="text1"/>
          <w:sz w:val="32"/>
          <w:szCs w:val="36"/>
          <w14:textFill>
            <w14:solidFill>
              <w14:schemeClr w14:val="tx1"/>
            </w14:solidFill>
          </w14:textFill>
        </w:rPr>
        <w:t xml:space="preserve"> ：</w:t>
      </w:r>
    </w:p>
    <w:p w14:paraId="5F9AAEAE">
      <w:pPr>
        <w:pStyle w:val="2"/>
        <w:keepLines w:val="0"/>
        <w:pageBreakBefore w:val="0"/>
        <w:widowControl w:val="0"/>
        <w:kinsoku/>
        <w:wordWrap/>
        <w:overflowPunct/>
        <w:topLinePunct w:val="0"/>
        <w:autoSpaceDE/>
        <w:autoSpaceDN/>
        <w:bidi w:val="0"/>
        <w:adjustRightInd/>
        <w:spacing w:line="579"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法人授权委托书</w:t>
      </w:r>
      <w:bookmarkEnd w:id="0"/>
    </w:p>
    <w:p w14:paraId="1FD006E5">
      <w:pPr>
        <w:keepLines w:val="0"/>
        <w:pageBreakBefore w:val="0"/>
        <w:widowControl w:val="0"/>
        <w:kinsoku/>
        <w:wordWrap/>
        <w:overflowPunct/>
        <w:topLinePunct w:val="0"/>
        <w:autoSpaceDE/>
        <w:autoSpaceDN/>
        <w:bidi w:val="0"/>
        <w:adjustRightInd/>
        <w:spacing w:line="579" w:lineRule="exac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成都市第五人民医院</w:t>
      </w:r>
      <w:r>
        <w:rPr>
          <w:rFonts w:hint="eastAsia" w:ascii="黑体" w:hAnsi="黑体" w:eastAsia="黑体" w:cs="黑体"/>
          <w:b w:val="0"/>
          <w:bCs w:val="0"/>
          <w:color w:val="000000" w:themeColor="text1"/>
          <w:sz w:val="32"/>
          <w:szCs w:val="32"/>
          <w:shd w:val="clear" w:color="auto" w:fill="FFFFFF"/>
          <w14:textFill>
            <w14:solidFill>
              <w14:schemeClr w14:val="tx1"/>
            </w14:solidFill>
          </w14:textFill>
        </w:rPr>
        <w:t>：</w:t>
      </w:r>
    </w:p>
    <w:p w14:paraId="7F666C59">
      <w:pPr>
        <w:keepLines w:val="0"/>
        <w:pageBreakBefore w:val="0"/>
        <w:widowControl w:val="0"/>
        <w:tabs>
          <w:tab w:val="left" w:pos="6300"/>
        </w:tabs>
        <w:kinsoku/>
        <w:wordWrap/>
        <w:overflowPunct/>
        <w:topLinePunct w:val="0"/>
        <w:autoSpaceDE/>
        <w:autoSpaceDN/>
        <w:bidi w:val="0"/>
        <w:adjustRightInd/>
        <w:snapToGrid w:val="0"/>
        <w:spacing w:line="579" w:lineRule="exact"/>
        <w:textAlignment w:val="auto"/>
        <w:rPr>
          <w:rFonts w:hint="default" w:ascii="Times New Roman" w:hAnsi="Times New Roman" w:eastAsia="仿宋_GB2312" w:cs="Times New Roman"/>
          <w:color w:val="000000" w:themeColor="text1"/>
          <w:sz w:val="32"/>
          <w:szCs w:val="32"/>
          <w:u w:val="single"/>
          <w14:textFill>
            <w14:solidFill>
              <w14:schemeClr w14:val="tx1"/>
            </w14:solidFill>
          </w14:textFill>
        </w:rPr>
      </w:pPr>
    </w:p>
    <w:p w14:paraId="051F5706">
      <w:pPr>
        <w:keepLines w:val="0"/>
        <w:pageBreakBefore w:val="0"/>
        <w:widowControl w:val="0"/>
        <w:tabs>
          <w:tab w:val="left" w:pos="6300"/>
        </w:tabs>
        <w:kinsoku/>
        <w:wordWrap/>
        <w:overflowPunct/>
        <w:topLinePunct w:val="0"/>
        <w:autoSpaceDE/>
        <w:autoSpaceDN/>
        <w:bidi w:val="0"/>
        <w:adjustRightInd/>
        <w:snapToGrid w:val="0"/>
        <w:spacing w:line="579"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为</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公司法人代表，特委托</w:t>
      </w:r>
      <w:r>
        <w:rPr>
          <w:rFonts w:hint="eastAsia" w:ascii="Times New Roman" w:hAnsi="Times New Roman" w:eastAsia="仿宋_GB2312" w:cs="Times New Roman"/>
          <w:strike w:val="0"/>
          <w:dstrike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（身份证号码：</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为我方参加贵单位医用液氧及瓶装氧气供应项目市调活动的合法代表，以我方名义全权处理该项目有关投标、报价、签订合同以及执行合同等一切事宜。</w:t>
      </w:r>
    </w:p>
    <w:p w14:paraId="1138DD5B">
      <w:pPr>
        <w:keepLines w:val="0"/>
        <w:pageBreakBefore w:val="0"/>
        <w:widowControl w:val="0"/>
        <w:kinsoku/>
        <w:wordWrap/>
        <w:overflowPunct/>
        <w:topLinePunct w:val="0"/>
        <w:autoSpaceDE/>
        <w:autoSpaceDN/>
        <w:bidi w:val="0"/>
        <w:adjustRightInd/>
        <w:spacing w:line="579" w:lineRule="exact"/>
        <w:ind w:firstLine="435"/>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特此委托</w:t>
      </w:r>
    </w:p>
    <w:p w14:paraId="25515F88">
      <w:pPr>
        <w:keepLines w:val="0"/>
        <w:pageBreakBefore w:val="0"/>
        <w:widowControl w:val="0"/>
        <w:kinsoku/>
        <w:wordWrap/>
        <w:overflowPunct/>
        <w:topLinePunct w:val="0"/>
        <w:autoSpaceDE/>
        <w:autoSpaceDN/>
        <w:bidi w:val="0"/>
        <w:adjustRightInd/>
        <w:spacing w:line="579" w:lineRule="exact"/>
        <w:ind w:firstLine="435"/>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有效期：20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strike w:val="0"/>
          <w:dstrike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日到 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strike w:val="0"/>
          <w:dstrike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日</w:t>
      </w:r>
    </w:p>
    <w:p w14:paraId="3B1DE6D2">
      <w:pPr>
        <w:keepLines w:val="0"/>
        <w:pageBreakBefore w:val="0"/>
        <w:widowControl w:val="0"/>
        <w:kinsoku/>
        <w:wordWrap/>
        <w:overflowPunct/>
        <w:topLinePunct w:val="0"/>
        <w:autoSpaceDE/>
        <w:autoSpaceDN/>
        <w:bidi w:val="0"/>
        <w:adjustRightInd/>
        <w:spacing w:line="579" w:lineRule="exact"/>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14:paraId="1C7501C3">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160" w:firstLineChars="1300"/>
        <w:textAlignment w:val="auto"/>
        <w:outlineLvl w:val="9"/>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公司名称：</w:t>
      </w:r>
    </w:p>
    <w:p w14:paraId="7FB4B05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160" w:firstLineChars="1300"/>
        <w:textAlignment w:val="auto"/>
        <w:outlineLvl w:val="9"/>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委托人（签章）： </w:t>
      </w:r>
    </w:p>
    <w:p w14:paraId="581350C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160" w:firstLineChars="1300"/>
        <w:textAlignment w:val="auto"/>
        <w:outlineLvl w:val="9"/>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被委托人：</w:t>
      </w:r>
    </w:p>
    <w:p w14:paraId="18B9967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160" w:firstLineChars="1300"/>
        <w:textAlignment w:val="auto"/>
        <w:outlineLvl w:val="9"/>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签署日期：</w:t>
      </w:r>
    </w:p>
    <w:tbl>
      <w:tblPr>
        <w:tblStyle w:val="10"/>
        <w:tblW w:w="9767"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7"/>
      </w:tblGrid>
      <w:tr w14:paraId="24F7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1" w:hRule="atLeast"/>
        </w:trPr>
        <w:tc>
          <w:tcPr>
            <w:tcW w:w="9767" w:type="dxa"/>
            <w:shd w:val="clear" w:color="auto" w:fill="auto"/>
          </w:tcPr>
          <w:p w14:paraId="72ED10AE">
            <w:pPr>
              <w:pStyle w:val="9"/>
              <w:spacing w:line="315" w:lineRule="atLeast"/>
              <w:rPr>
                <w:rFonts w:hint="default" w:ascii="Times New Roman" w:hAnsi="Times New Roman" w:cs="Times New Roman"/>
                <w:color w:val="000000" w:themeColor="text1"/>
                <w:sz w:val="28"/>
                <w:szCs w:val="28"/>
                <w:shd w:val="clear" w:color="auto" w:fill="FFFFFF"/>
                <w14:textFill>
                  <w14:solidFill>
                    <w14:schemeClr w14:val="tx1"/>
                  </w14:solidFill>
                </w14:textFill>
              </w:rPr>
            </w:pPr>
          </w:p>
          <w:p w14:paraId="1F303182">
            <w:pPr>
              <w:pStyle w:val="9"/>
              <w:spacing w:line="315" w:lineRule="atLeast"/>
              <w:rPr>
                <w:rFonts w:hint="default" w:ascii="Times New Roman" w:hAnsi="Times New Roman" w:cs="Times New Roman"/>
                <w:color w:val="000000" w:themeColor="text1"/>
                <w:sz w:val="28"/>
                <w:szCs w:val="28"/>
                <w:shd w:val="clear" w:color="auto" w:fill="FFFFFF"/>
                <w14:textFill>
                  <w14:solidFill>
                    <w14:schemeClr w14:val="tx1"/>
                  </w14:solidFill>
                </w14:textFill>
              </w:rPr>
            </w:pPr>
          </w:p>
          <w:p w14:paraId="344351E0">
            <w:pPr>
              <w:pStyle w:val="9"/>
              <w:spacing w:line="315" w:lineRule="atLeast"/>
              <w:ind w:firstLine="2240" w:firstLineChars="800"/>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（被委托人身份证复印件正、反面）</w:t>
            </w:r>
          </w:p>
        </w:tc>
      </w:tr>
    </w:tbl>
    <w:p w14:paraId="22F59BEB">
      <w:pPr>
        <w:spacing w:line="480" w:lineRule="exact"/>
        <w:rPr>
          <w:rFonts w:hint="eastAsia" w:ascii="楷体_GB2312" w:hAnsi="楷体_GB2312" w:eastAsia="楷体_GB2312" w:cs="楷体_GB2312"/>
          <w:b/>
          <w:color w:val="000000" w:themeColor="text1"/>
          <w:sz w:val="32"/>
          <w:szCs w:val="36"/>
          <w14:textFill>
            <w14:solidFill>
              <w14:schemeClr w14:val="tx1"/>
            </w14:solidFill>
          </w14:textFill>
        </w:rPr>
      </w:pPr>
    </w:p>
    <w:p w14:paraId="5B28FE6B">
      <w:pPr>
        <w:spacing w:line="480" w:lineRule="exact"/>
        <w:rPr>
          <w:rFonts w:hint="eastAsia" w:ascii="楷体_GB2312" w:hAnsi="楷体_GB2312" w:eastAsia="楷体_GB2312" w:cs="楷体_GB2312"/>
          <w:b/>
          <w:color w:val="000000" w:themeColor="text1"/>
          <w:sz w:val="32"/>
          <w:szCs w:val="36"/>
          <w14:textFill>
            <w14:solidFill>
              <w14:schemeClr w14:val="tx1"/>
            </w14:solidFill>
          </w14:textFill>
        </w:rPr>
      </w:pPr>
      <w:r>
        <w:rPr>
          <w:rFonts w:hint="eastAsia" w:ascii="楷体_GB2312" w:hAnsi="楷体_GB2312" w:eastAsia="楷体_GB2312" w:cs="楷体_GB2312"/>
          <w:b/>
          <w:color w:val="000000" w:themeColor="text1"/>
          <w:sz w:val="32"/>
          <w:szCs w:val="36"/>
          <w14:textFill>
            <w14:solidFill>
              <w14:schemeClr w14:val="tx1"/>
            </w14:solidFill>
          </w14:textFill>
        </w:rPr>
        <w:t>附件</w:t>
      </w:r>
      <w:r>
        <w:rPr>
          <w:rFonts w:hint="eastAsia" w:ascii="楷体_GB2312" w:hAnsi="楷体_GB2312" w:eastAsia="楷体_GB2312" w:cs="楷体_GB2312"/>
          <w:b/>
          <w:color w:val="000000" w:themeColor="text1"/>
          <w:sz w:val="32"/>
          <w:szCs w:val="36"/>
          <w:lang w:val="en-US" w:eastAsia="zh-CN"/>
          <w14:textFill>
            <w14:solidFill>
              <w14:schemeClr w14:val="tx1"/>
            </w14:solidFill>
          </w14:textFill>
        </w:rPr>
        <w:t>3</w:t>
      </w:r>
      <w:r>
        <w:rPr>
          <w:rFonts w:hint="eastAsia" w:ascii="楷体_GB2312" w:hAnsi="楷体_GB2312" w:eastAsia="楷体_GB2312" w:cs="楷体_GB2312"/>
          <w:b/>
          <w:color w:val="000000" w:themeColor="text1"/>
          <w:sz w:val="32"/>
          <w:szCs w:val="36"/>
          <w14:textFill>
            <w14:solidFill>
              <w14:schemeClr w14:val="tx1"/>
            </w14:solidFill>
          </w14:textFill>
        </w:rPr>
        <w:t xml:space="preserve"> ：</w:t>
      </w:r>
    </w:p>
    <w:p w14:paraId="48E9E331">
      <w:pPr>
        <w:keepLines w:val="0"/>
        <w:pageBreakBefore w:val="0"/>
        <w:widowControl w:val="0"/>
        <w:kinsoku/>
        <w:wordWrap/>
        <w:overflowPunct/>
        <w:topLinePunct w:val="0"/>
        <w:autoSpaceDE/>
        <w:autoSpaceDN/>
        <w:bidi w:val="0"/>
        <w:adjustRightInd/>
        <w:spacing w:line="579"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报价一览表</w:t>
      </w:r>
    </w:p>
    <w:p w14:paraId="6D48FADF">
      <w:pPr>
        <w:keepLines w:val="0"/>
        <w:pageBreakBefore w:val="0"/>
        <w:widowControl w:val="0"/>
        <w:kinsoku/>
        <w:wordWrap/>
        <w:overflowPunct/>
        <w:topLinePunct w:val="0"/>
        <w:autoSpaceDE/>
        <w:autoSpaceDN/>
        <w:bidi w:val="0"/>
        <w:adjustRightInd/>
        <w:spacing w:line="579" w:lineRule="exact"/>
        <w:jc w:val="both"/>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项目名称：医用液氧及瓶装氧气</w:t>
      </w:r>
    </w:p>
    <w:tbl>
      <w:tblPr>
        <w:tblStyle w:val="10"/>
        <w:tblW w:w="77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1237"/>
        <w:gridCol w:w="797"/>
        <w:gridCol w:w="825"/>
        <w:gridCol w:w="1416"/>
        <w:gridCol w:w="1359"/>
        <w:gridCol w:w="1598"/>
      </w:tblGrid>
      <w:tr w14:paraId="5AC69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52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C56927">
            <w:pPr>
              <w:keepNext w:val="0"/>
              <w:keepLines w:val="0"/>
              <w:widowControl/>
              <w:suppressLineNumbers w:val="0"/>
              <w:jc w:val="center"/>
              <w:textAlignment w:val="center"/>
              <w:rPr>
                <w:rFonts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序号</w:t>
            </w:r>
          </w:p>
        </w:tc>
        <w:tc>
          <w:tcPr>
            <w:tcW w:w="1237" w:type="dxa"/>
            <w:tcBorders>
              <w:top w:val="single" w:color="000000" w:sz="8" w:space="0"/>
              <w:left w:val="nil"/>
              <w:bottom w:val="single" w:color="000000" w:sz="8" w:space="0"/>
              <w:right w:val="single" w:color="000000" w:sz="8" w:space="0"/>
            </w:tcBorders>
            <w:shd w:val="clear" w:color="auto" w:fill="auto"/>
            <w:vAlign w:val="center"/>
          </w:tcPr>
          <w:p w14:paraId="08D813AA">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产品名称</w:t>
            </w:r>
          </w:p>
        </w:tc>
        <w:tc>
          <w:tcPr>
            <w:tcW w:w="797" w:type="dxa"/>
            <w:tcBorders>
              <w:top w:val="single" w:color="000000" w:sz="8" w:space="0"/>
              <w:left w:val="nil"/>
              <w:bottom w:val="single" w:color="000000" w:sz="8" w:space="0"/>
              <w:right w:val="single" w:color="000000" w:sz="8" w:space="0"/>
            </w:tcBorders>
            <w:shd w:val="clear" w:color="auto" w:fill="auto"/>
            <w:vAlign w:val="center"/>
          </w:tcPr>
          <w:p w14:paraId="3E44A732">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规格</w:t>
            </w:r>
          </w:p>
        </w:tc>
        <w:tc>
          <w:tcPr>
            <w:tcW w:w="825" w:type="dxa"/>
            <w:tcBorders>
              <w:top w:val="single" w:color="000000" w:sz="8" w:space="0"/>
              <w:left w:val="nil"/>
              <w:bottom w:val="single" w:color="000000" w:sz="8" w:space="0"/>
              <w:right w:val="single" w:color="000000" w:sz="8" w:space="0"/>
            </w:tcBorders>
            <w:shd w:val="clear" w:color="auto" w:fill="auto"/>
            <w:vAlign w:val="center"/>
          </w:tcPr>
          <w:p w14:paraId="42315322">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单位</w:t>
            </w:r>
          </w:p>
        </w:tc>
        <w:tc>
          <w:tcPr>
            <w:tcW w:w="1416" w:type="dxa"/>
            <w:tcBorders>
              <w:top w:val="single" w:color="000000" w:sz="8" w:space="0"/>
              <w:left w:val="nil"/>
              <w:bottom w:val="single" w:color="000000" w:sz="8" w:space="0"/>
              <w:right w:val="single" w:color="000000" w:sz="8" w:space="0"/>
            </w:tcBorders>
            <w:shd w:val="clear" w:color="auto" w:fill="auto"/>
            <w:vAlign w:val="center"/>
          </w:tcPr>
          <w:p w14:paraId="529B9075">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预计年使用量</w:t>
            </w:r>
          </w:p>
        </w:tc>
        <w:tc>
          <w:tcPr>
            <w:tcW w:w="1359" w:type="dxa"/>
            <w:tcBorders>
              <w:top w:val="single" w:color="000000" w:sz="8" w:space="0"/>
              <w:left w:val="nil"/>
              <w:bottom w:val="single" w:color="000000" w:sz="8" w:space="0"/>
              <w:right w:val="single" w:color="000000" w:sz="8" w:space="0"/>
            </w:tcBorders>
            <w:shd w:val="clear" w:color="auto" w:fill="auto"/>
            <w:vAlign w:val="center"/>
          </w:tcPr>
          <w:p w14:paraId="67244A4F">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lang w:eastAsia="zh-CN"/>
                <w14:textFill>
                  <w14:solidFill>
                    <w14:schemeClr w14:val="tx1"/>
                  </w14:solidFill>
                </w14:textFill>
              </w:rPr>
            </w:pPr>
            <w:r>
              <w:rPr>
                <w:rFonts w:hint="eastAsia" w:ascii="仿宋_GB2312" w:hAnsi="宋体" w:eastAsia="仿宋_GB2312" w:cs="仿宋_GB2312"/>
                <w:b/>
                <w:bCs/>
                <w:i w:val="0"/>
                <w:iCs w:val="0"/>
                <w:color w:val="000000" w:themeColor="text1"/>
                <w:sz w:val="21"/>
                <w:szCs w:val="21"/>
                <w:u w:val="none"/>
                <w:lang w:eastAsia="zh-CN"/>
                <w14:textFill>
                  <w14:solidFill>
                    <w14:schemeClr w14:val="tx1"/>
                  </w14:solidFill>
                </w14:textFill>
              </w:rPr>
              <w:t>单价（元）</w:t>
            </w:r>
          </w:p>
        </w:tc>
        <w:tc>
          <w:tcPr>
            <w:tcW w:w="1598" w:type="dxa"/>
            <w:tcBorders>
              <w:top w:val="single" w:color="000000" w:sz="8" w:space="0"/>
              <w:left w:val="nil"/>
              <w:bottom w:val="single" w:color="000000" w:sz="8" w:space="0"/>
              <w:right w:val="single" w:color="000000" w:sz="8" w:space="0"/>
            </w:tcBorders>
            <w:shd w:val="clear" w:color="auto" w:fill="auto"/>
            <w:vAlign w:val="center"/>
          </w:tcPr>
          <w:p w14:paraId="7A104176">
            <w:pPr>
              <w:keepNext w:val="0"/>
              <w:keepLines w:val="0"/>
              <w:widowControl/>
              <w:suppressLineNumbers w:val="0"/>
              <w:jc w:val="center"/>
              <w:textAlignment w:val="center"/>
              <w:rPr>
                <w:rFonts w:hint="eastAsia" w:ascii="仿宋_GB2312" w:hAnsi="宋体" w:eastAsia="仿宋_GB2312" w:cs="仿宋_GB2312"/>
                <w:b/>
                <w:bCs/>
                <w:i w:val="0"/>
                <w:iCs w:val="0"/>
                <w:color w:val="000000" w:themeColor="text1"/>
                <w:sz w:val="21"/>
                <w:szCs w:val="21"/>
                <w:u w:val="none"/>
                <w14:textFill>
                  <w14:solidFill>
                    <w14:schemeClr w14:val="tx1"/>
                  </w14:solidFill>
                </w14:textFill>
              </w:rPr>
            </w:pPr>
            <w:r>
              <w:rPr>
                <w:rFonts w:hint="eastAsia" w:ascii="仿宋_GB2312" w:hAnsi="宋体" w:eastAsia="仿宋_GB2312" w:cs="仿宋_GB2312"/>
                <w:b/>
                <w:bCs/>
                <w:i w:val="0"/>
                <w:iCs w:val="0"/>
                <w:color w:val="000000" w:themeColor="text1"/>
                <w:kern w:val="0"/>
                <w:sz w:val="21"/>
                <w:szCs w:val="21"/>
                <w:u w:val="none"/>
                <w:lang w:val="en-US" w:eastAsia="zh-CN" w:bidi="ar"/>
                <w14:textFill>
                  <w14:solidFill>
                    <w14:schemeClr w14:val="tx1"/>
                  </w14:solidFill>
                </w14:textFill>
              </w:rPr>
              <w:t>预计年使金额（元）</w:t>
            </w:r>
          </w:p>
        </w:tc>
      </w:tr>
      <w:tr w14:paraId="6F48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528" w:type="dxa"/>
            <w:tcBorders>
              <w:top w:val="nil"/>
              <w:left w:val="single" w:color="000000" w:sz="8" w:space="0"/>
              <w:bottom w:val="single" w:color="000000" w:sz="8" w:space="0"/>
              <w:right w:val="single" w:color="000000" w:sz="8" w:space="0"/>
            </w:tcBorders>
            <w:shd w:val="clear" w:color="auto" w:fill="auto"/>
            <w:vAlign w:val="center"/>
          </w:tcPr>
          <w:p w14:paraId="70377B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237" w:type="dxa"/>
            <w:tcBorders>
              <w:top w:val="nil"/>
              <w:left w:val="nil"/>
              <w:bottom w:val="single" w:color="000000" w:sz="8" w:space="0"/>
              <w:right w:val="single" w:color="000000" w:sz="8" w:space="0"/>
            </w:tcBorders>
            <w:shd w:val="clear" w:color="auto" w:fill="auto"/>
            <w:vAlign w:val="center"/>
          </w:tcPr>
          <w:p w14:paraId="178080BC">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医用液氧</w:t>
            </w:r>
          </w:p>
        </w:tc>
        <w:tc>
          <w:tcPr>
            <w:tcW w:w="797" w:type="dxa"/>
            <w:tcBorders>
              <w:top w:val="nil"/>
              <w:left w:val="nil"/>
              <w:bottom w:val="single" w:color="000000" w:sz="8" w:space="0"/>
              <w:right w:val="single" w:color="000000" w:sz="8" w:space="0"/>
            </w:tcBorders>
            <w:shd w:val="clear" w:color="auto" w:fill="auto"/>
            <w:vAlign w:val="center"/>
          </w:tcPr>
          <w:p w14:paraId="46EEB98B">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液态</w:t>
            </w:r>
          </w:p>
        </w:tc>
        <w:tc>
          <w:tcPr>
            <w:tcW w:w="825" w:type="dxa"/>
            <w:tcBorders>
              <w:top w:val="nil"/>
              <w:left w:val="nil"/>
              <w:bottom w:val="single" w:color="000000" w:sz="8" w:space="0"/>
              <w:right w:val="single" w:color="000000" w:sz="8" w:space="0"/>
            </w:tcBorders>
            <w:shd w:val="clear" w:color="auto" w:fill="auto"/>
            <w:vAlign w:val="center"/>
          </w:tcPr>
          <w:p w14:paraId="56B39FBA">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立方米</w:t>
            </w:r>
          </w:p>
        </w:tc>
        <w:tc>
          <w:tcPr>
            <w:tcW w:w="1416" w:type="dxa"/>
            <w:tcBorders>
              <w:top w:val="nil"/>
              <w:left w:val="nil"/>
              <w:bottom w:val="single" w:color="000000" w:sz="8" w:space="0"/>
              <w:right w:val="single" w:color="000000" w:sz="8" w:space="0"/>
            </w:tcBorders>
            <w:shd w:val="clear" w:color="auto" w:fill="auto"/>
            <w:vAlign w:val="center"/>
          </w:tcPr>
          <w:p w14:paraId="7B4AFA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eastAsia="仿宋_GB2312"/>
                <w:color w:val="auto"/>
                <w:highlight w:val="none"/>
                <w:lang w:val="en-US" w:eastAsia="zh-CN"/>
              </w:rPr>
              <w:t>230.058</w:t>
            </w:r>
          </w:p>
        </w:tc>
        <w:tc>
          <w:tcPr>
            <w:tcW w:w="1359" w:type="dxa"/>
            <w:tcBorders>
              <w:top w:val="nil"/>
              <w:left w:val="nil"/>
              <w:bottom w:val="single" w:color="000000" w:sz="8" w:space="0"/>
              <w:right w:val="single" w:color="000000" w:sz="8" w:space="0"/>
            </w:tcBorders>
            <w:shd w:val="clear" w:color="auto" w:fill="auto"/>
            <w:vAlign w:val="center"/>
          </w:tcPr>
          <w:p w14:paraId="18CEB5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98" w:type="dxa"/>
            <w:tcBorders>
              <w:top w:val="nil"/>
              <w:left w:val="nil"/>
              <w:bottom w:val="single" w:color="000000" w:sz="8" w:space="0"/>
              <w:right w:val="single" w:color="000000" w:sz="8" w:space="0"/>
            </w:tcBorders>
            <w:shd w:val="clear" w:color="auto" w:fill="auto"/>
            <w:vAlign w:val="center"/>
          </w:tcPr>
          <w:p w14:paraId="0B7A27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2BB4E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528" w:type="dxa"/>
            <w:tcBorders>
              <w:top w:val="nil"/>
              <w:left w:val="single" w:color="000000" w:sz="8" w:space="0"/>
              <w:bottom w:val="single" w:color="000000" w:sz="8" w:space="0"/>
              <w:right w:val="single" w:color="000000" w:sz="8" w:space="0"/>
            </w:tcBorders>
            <w:shd w:val="clear" w:color="auto" w:fill="auto"/>
            <w:vAlign w:val="center"/>
          </w:tcPr>
          <w:p w14:paraId="28C72C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237" w:type="dxa"/>
            <w:tcBorders>
              <w:top w:val="nil"/>
              <w:left w:val="nil"/>
              <w:bottom w:val="single" w:color="000000" w:sz="8" w:space="0"/>
              <w:right w:val="single" w:color="000000" w:sz="8" w:space="0"/>
            </w:tcBorders>
            <w:shd w:val="clear" w:color="auto" w:fill="auto"/>
            <w:vAlign w:val="center"/>
          </w:tcPr>
          <w:p w14:paraId="647F8E83">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医用氧</w:t>
            </w:r>
          </w:p>
        </w:tc>
        <w:tc>
          <w:tcPr>
            <w:tcW w:w="797" w:type="dxa"/>
            <w:tcBorders>
              <w:top w:val="nil"/>
              <w:left w:val="nil"/>
              <w:bottom w:val="single" w:color="000000" w:sz="8" w:space="0"/>
              <w:right w:val="single" w:color="000000" w:sz="8" w:space="0"/>
            </w:tcBorders>
            <w:shd w:val="clear" w:color="auto" w:fill="auto"/>
            <w:vAlign w:val="center"/>
          </w:tcPr>
          <w:p w14:paraId="77877B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Style w:val="12"/>
                <w:rFonts w:eastAsia="宋体"/>
                <w:color w:val="000000" w:themeColor="text1"/>
                <w:lang w:val="en-US" w:eastAsia="zh-CN" w:bidi="ar"/>
                <w14:textFill>
                  <w14:solidFill>
                    <w14:schemeClr w14:val="tx1"/>
                  </w14:solidFill>
                </w14:textFill>
              </w:rPr>
              <w:t>L</w:t>
            </w:r>
          </w:p>
        </w:tc>
        <w:tc>
          <w:tcPr>
            <w:tcW w:w="825" w:type="dxa"/>
            <w:tcBorders>
              <w:top w:val="nil"/>
              <w:left w:val="nil"/>
              <w:bottom w:val="single" w:color="000000" w:sz="8" w:space="0"/>
              <w:right w:val="single" w:color="000000" w:sz="8" w:space="0"/>
            </w:tcBorders>
            <w:shd w:val="clear" w:color="auto" w:fill="auto"/>
            <w:vAlign w:val="center"/>
          </w:tcPr>
          <w:p w14:paraId="41C13E84">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瓶</w:t>
            </w:r>
          </w:p>
        </w:tc>
        <w:tc>
          <w:tcPr>
            <w:tcW w:w="1416" w:type="dxa"/>
            <w:tcBorders>
              <w:top w:val="nil"/>
              <w:left w:val="nil"/>
              <w:bottom w:val="single" w:color="000000" w:sz="8" w:space="0"/>
              <w:right w:val="single" w:color="000000" w:sz="8" w:space="0"/>
            </w:tcBorders>
            <w:shd w:val="clear" w:color="auto" w:fill="auto"/>
            <w:vAlign w:val="center"/>
          </w:tcPr>
          <w:p w14:paraId="1A33D7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仿宋_GB2312" w:cs="Times New Roman"/>
                <w:color w:val="auto"/>
                <w:kern w:val="0"/>
                <w:sz w:val="21"/>
                <w:szCs w:val="21"/>
                <w:highlight w:val="none"/>
                <w:lang w:val="en-US" w:eastAsia="zh-CN" w:bidi="ar-SA"/>
              </w:rPr>
              <w:t>3</w:t>
            </w:r>
          </w:p>
        </w:tc>
        <w:tc>
          <w:tcPr>
            <w:tcW w:w="1359" w:type="dxa"/>
            <w:tcBorders>
              <w:top w:val="nil"/>
              <w:left w:val="nil"/>
              <w:bottom w:val="single" w:color="000000" w:sz="8" w:space="0"/>
              <w:right w:val="single" w:color="000000" w:sz="8" w:space="0"/>
            </w:tcBorders>
            <w:shd w:val="clear" w:color="auto" w:fill="auto"/>
            <w:vAlign w:val="center"/>
          </w:tcPr>
          <w:p w14:paraId="1F5C89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98" w:type="dxa"/>
            <w:tcBorders>
              <w:top w:val="nil"/>
              <w:left w:val="nil"/>
              <w:bottom w:val="single" w:color="000000" w:sz="8" w:space="0"/>
              <w:right w:val="single" w:color="000000" w:sz="8" w:space="0"/>
            </w:tcBorders>
            <w:shd w:val="clear" w:color="auto" w:fill="auto"/>
            <w:vAlign w:val="center"/>
          </w:tcPr>
          <w:p w14:paraId="0DEC63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3170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528" w:type="dxa"/>
            <w:tcBorders>
              <w:top w:val="nil"/>
              <w:left w:val="single" w:color="000000" w:sz="8" w:space="0"/>
              <w:bottom w:val="single" w:color="000000" w:sz="8" w:space="0"/>
              <w:right w:val="single" w:color="000000" w:sz="8" w:space="0"/>
            </w:tcBorders>
            <w:shd w:val="clear" w:color="auto" w:fill="auto"/>
            <w:vAlign w:val="center"/>
          </w:tcPr>
          <w:p w14:paraId="4B76CD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237" w:type="dxa"/>
            <w:tcBorders>
              <w:top w:val="nil"/>
              <w:left w:val="nil"/>
              <w:bottom w:val="single" w:color="000000" w:sz="8" w:space="0"/>
              <w:right w:val="single" w:color="000000" w:sz="8" w:space="0"/>
            </w:tcBorders>
            <w:shd w:val="clear" w:color="auto" w:fill="auto"/>
            <w:vAlign w:val="center"/>
          </w:tcPr>
          <w:p w14:paraId="421BEAA4">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医用氧</w:t>
            </w:r>
          </w:p>
        </w:tc>
        <w:tc>
          <w:tcPr>
            <w:tcW w:w="797" w:type="dxa"/>
            <w:tcBorders>
              <w:top w:val="nil"/>
              <w:left w:val="nil"/>
              <w:bottom w:val="single" w:color="000000" w:sz="8" w:space="0"/>
              <w:right w:val="single" w:color="000000" w:sz="8" w:space="0"/>
            </w:tcBorders>
            <w:shd w:val="clear" w:color="auto" w:fill="auto"/>
            <w:vAlign w:val="center"/>
          </w:tcPr>
          <w:p w14:paraId="52DB93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10L</w:t>
            </w:r>
          </w:p>
        </w:tc>
        <w:tc>
          <w:tcPr>
            <w:tcW w:w="825" w:type="dxa"/>
            <w:tcBorders>
              <w:top w:val="nil"/>
              <w:left w:val="nil"/>
              <w:bottom w:val="single" w:color="000000" w:sz="8" w:space="0"/>
              <w:right w:val="single" w:color="000000" w:sz="8" w:space="0"/>
            </w:tcBorders>
            <w:shd w:val="clear" w:color="auto" w:fill="auto"/>
            <w:vAlign w:val="center"/>
          </w:tcPr>
          <w:p w14:paraId="315161F3">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瓶</w:t>
            </w:r>
          </w:p>
        </w:tc>
        <w:tc>
          <w:tcPr>
            <w:tcW w:w="1416" w:type="dxa"/>
            <w:tcBorders>
              <w:top w:val="nil"/>
              <w:left w:val="nil"/>
              <w:bottom w:val="single" w:color="000000" w:sz="8" w:space="0"/>
              <w:right w:val="single" w:color="000000" w:sz="8" w:space="0"/>
            </w:tcBorders>
            <w:shd w:val="clear" w:color="auto" w:fill="auto"/>
            <w:vAlign w:val="center"/>
          </w:tcPr>
          <w:p w14:paraId="512764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仿宋_GB2312" w:cs="Times New Roman"/>
                <w:color w:val="auto"/>
                <w:kern w:val="0"/>
                <w:szCs w:val="21"/>
                <w:highlight w:val="none"/>
                <w:lang w:val="en-US" w:eastAsia="zh-CN"/>
              </w:rPr>
              <w:t>160</w:t>
            </w:r>
          </w:p>
        </w:tc>
        <w:tc>
          <w:tcPr>
            <w:tcW w:w="1359" w:type="dxa"/>
            <w:tcBorders>
              <w:top w:val="nil"/>
              <w:left w:val="nil"/>
              <w:bottom w:val="single" w:color="000000" w:sz="8" w:space="0"/>
              <w:right w:val="single" w:color="000000" w:sz="8" w:space="0"/>
            </w:tcBorders>
            <w:shd w:val="clear" w:color="auto" w:fill="auto"/>
            <w:vAlign w:val="center"/>
          </w:tcPr>
          <w:p w14:paraId="04B034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98" w:type="dxa"/>
            <w:tcBorders>
              <w:top w:val="nil"/>
              <w:left w:val="nil"/>
              <w:bottom w:val="single" w:color="000000" w:sz="8" w:space="0"/>
              <w:right w:val="single" w:color="000000" w:sz="8" w:space="0"/>
            </w:tcBorders>
            <w:shd w:val="clear" w:color="auto" w:fill="auto"/>
            <w:vAlign w:val="center"/>
          </w:tcPr>
          <w:p w14:paraId="1D7BA9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1F57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528" w:type="dxa"/>
            <w:tcBorders>
              <w:top w:val="nil"/>
              <w:left w:val="single" w:color="000000" w:sz="8" w:space="0"/>
              <w:bottom w:val="single" w:color="000000" w:sz="8" w:space="0"/>
              <w:right w:val="single" w:color="000000" w:sz="8" w:space="0"/>
            </w:tcBorders>
            <w:shd w:val="clear" w:color="auto" w:fill="auto"/>
            <w:vAlign w:val="center"/>
          </w:tcPr>
          <w:p w14:paraId="05495B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237" w:type="dxa"/>
            <w:tcBorders>
              <w:top w:val="nil"/>
              <w:left w:val="nil"/>
              <w:bottom w:val="single" w:color="000000" w:sz="8" w:space="0"/>
              <w:right w:val="single" w:color="000000" w:sz="8" w:space="0"/>
            </w:tcBorders>
            <w:shd w:val="clear" w:color="auto" w:fill="auto"/>
            <w:vAlign w:val="center"/>
          </w:tcPr>
          <w:p w14:paraId="220B6100">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医用氧</w:t>
            </w:r>
          </w:p>
        </w:tc>
        <w:tc>
          <w:tcPr>
            <w:tcW w:w="797" w:type="dxa"/>
            <w:tcBorders>
              <w:top w:val="nil"/>
              <w:left w:val="nil"/>
              <w:bottom w:val="single" w:color="000000" w:sz="8" w:space="0"/>
              <w:right w:val="single" w:color="000000" w:sz="8" w:space="0"/>
            </w:tcBorders>
            <w:shd w:val="clear" w:color="auto" w:fill="auto"/>
            <w:vAlign w:val="center"/>
          </w:tcPr>
          <w:p w14:paraId="0579C6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40L</w:t>
            </w:r>
          </w:p>
        </w:tc>
        <w:tc>
          <w:tcPr>
            <w:tcW w:w="825" w:type="dxa"/>
            <w:tcBorders>
              <w:top w:val="nil"/>
              <w:left w:val="nil"/>
              <w:bottom w:val="single" w:color="000000" w:sz="8" w:space="0"/>
              <w:right w:val="single" w:color="000000" w:sz="8" w:space="0"/>
            </w:tcBorders>
            <w:shd w:val="clear" w:color="auto" w:fill="auto"/>
            <w:vAlign w:val="center"/>
          </w:tcPr>
          <w:p w14:paraId="03B12C4D">
            <w:pPr>
              <w:keepNext w:val="0"/>
              <w:keepLines w:val="0"/>
              <w:widowControl/>
              <w:suppressLineNumbers w:val="0"/>
              <w:jc w:val="center"/>
              <w:textAlignment w:val="center"/>
              <w:rPr>
                <w:rFonts w:hint="eastAsia" w:ascii="仿宋_GB2312" w:hAnsi="宋体" w:eastAsia="仿宋_GB2312" w:cs="仿宋_GB2312"/>
                <w:i w:val="0"/>
                <w:iCs w:val="0"/>
                <w:color w:val="000000" w:themeColor="text1"/>
                <w:sz w:val="21"/>
                <w:szCs w:val="21"/>
                <w:u w:val="none"/>
                <w14:textFill>
                  <w14:solidFill>
                    <w14:schemeClr w14:val="tx1"/>
                  </w14:solidFill>
                </w14:textFill>
              </w:rPr>
            </w:pPr>
            <w:r>
              <w:rPr>
                <w:rFonts w:hint="eastAsia" w:ascii="仿宋_GB2312" w:hAnsi="宋体" w:eastAsia="仿宋_GB2312" w:cs="仿宋_GB2312"/>
                <w:i w:val="0"/>
                <w:iCs w:val="0"/>
                <w:color w:val="000000" w:themeColor="text1"/>
                <w:kern w:val="0"/>
                <w:sz w:val="21"/>
                <w:szCs w:val="21"/>
                <w:u w:val="none"/>
                <w:lang w:val="en-US" w:eastAsia="zh-CN" w:bidi="ar"/>
                <w14:textFill>
                  <w14:solidFill>
                    <w14:schemeClr w14:val="tx1"/>
                  </w14:solidFill>
                </w14:textFill>
              </w:rPr>
              <w:t>瓶</w:t>
            </w:r>
          </w:p>
        </w:tc>
        <w:tc>
          <w:tcPr>
            <w:tcW w:w="1416" w:type="dxa"/>
            <w:tcBorders>
              <w:top w:val="nil"/>
              <w:left w:val="nil"/>
              <w:bottom w:val="single" w:color="000000" w:sz="8" w:space="0"/>
              <w:right w:val="single" w:color="000000" w:sz="8" w:space="0"/>
            </w:tcBorders>
            <w:shd w:val="clear" w:color="auto" w:fill="auto"/>
            <w:vAlign w:val="center"/>
          </w:tcPr>
          <w:p w14:paraId="4BDF4D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仿宋_GB2312" w:cs="Times New Roman"/>
                <w:color w:val="auto"/>
                <w:kern w:val="0"/>
                <w:szCs w:val="21"/>
                <w:highlight w:val="none"/>
                <w:lang w:val="en-US" w:eastAsia="zh-CN"/>
              </w:rPr>
              <w:t>10</w:t>
            </w:r>
          </w:p>
        </w:tc>
        <w:tc>
          <w:tcPr>
            <w:tcW w:w="1359" w:type="dxa"/>
            <w:tcBorders>
              <w:top w:val="nil"/>
              <w:left w:val="nil"/>
              <w:bottom w:val="single" w:color="000000" w:sz="8" w:space="0"/>
              <w:right w:val="single" w:color="000000" w:sz="8" w:space="0"/>
            </w:tcBorders>
            <w:shd w:val="clear" w:color="auto" w:fill="auto"/>
            <w:vAlign w:val="center"/>
          </w:tcPr>
          <w:p w14:paraId="3A49AE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98" w:type="dxa"/>
            <w:tcBorders>
              <w:top w:val="nil"/>
              <w:left w:val="nil"/>
              <w:bottom w:val="single" w:color="000000" w:sz="8" w:space="0"/>
              <w:right w:val="single" w:color="000000" w:sz="8" w:space="0"/>
            </w:tcBorders>
            <w:shd w:val="clear" w:color="auto" w:fill="auto"/>
            <w:vAlign w:val="center"/>
          </w:tcPr>
          <w:p w14:paraId="6A8A71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09B6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162" w:type="dxa"/>
            <w:gridSpan w:val="6"/>
            <w:tcBorders>
              <w:top w:val="nil"/>
              <w:left w:val="single" w:color="000000" w:sz="8" w:space="0"/>
              <w:bottom w:val="single" w:color="000000" w:sz="8" w:space="0"/>
              <w:right w:val="single" w:color="000000" w:sz="8" w:space="0"/>
            </w:tcBorders>
            <w:shd w:val="clear" w:color="auto" w:fill="auto"/>
            <w:noWrap/>
            <w:vAlign w:val="center"/>
          </w:tcPr>
          <w:p w14:paraId="11DCC230">
            <w:pPr>
              <w:keepNext w:val="0"/>
              <w:keepLines w:val="0"/>
              <w:widowControl/>
              <w:suppressLineNumbers w:val="0"/>
              <w:jc w:val="left"/>
              <w:textAlignment w:val="center"/>
              <w:rPr>
                <w:rFonts w:hint="eastAsia" w:ascii="仿宋_GB2312" w:hAnsi="宋体" w:eastAsia="仿宋_GB2312" w:cs="仿宋_GB2312"/>
                <w:i w:val="0"/>
                <w:iCs w:val="0"/>
                <w:color w:val="000000" w:themeColor="text1"/>
                <w:kern w:val="0"/>
                <w:sz w:val="22"/>
                <w:szCs w:val="22"/>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2"/>
                <w:szCs w:val="22"/>
                <w:u w:val="none"/>
                <w:lang w:val="en-US" w:eastAsia="zh-CN" w:bidi="ar"/>
                <w14:textFill>
                  <w14:solidFill>
                    <w14:schemeClr w14:val="tx1"/>
                  </w14:solidFill>
                </w14:textFill>
              </w:rPr>
              <w:t>合计</w:t>
            </w:r>
          </w:p>
        </w:tc>
        <w:tc>
          <w:tcPr>
            <w:tcW w:w="1598" w:type="dxa"/>
            <w:tcBorders>
              <w:top w:val="nil"/>
              <w:left w:val="nil"/>
              <w:bottom w:val="single" w:color="000000" w:sz="8" w:space="0"/>
              <w:right w:val="single" w:color="000000" w:sz="8" w:space="0"/>
            </w:tcBorders>
            <w:shd w:val="clear" w:color="auto" w:fill="auto"/>
            <w:noWrap/>
            <w:vAlign w:val="center"/>
          </w:tcPr>
          <w:p w14:paraId="714BE0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2"/>
                <w:szCs w:val="22"/>
                <w:u w:val="none"/>
                <w14:textFill>
                  <w14:solidFill>
                    <w14:schemeClr w14:val="tx1"/>
                  </w14:solidFill>
                </w14:textFill>
              </w:rPr>
            </w:pPr>
          </w:p>
        </w:tc>
      </w:tr>
    </w:tbl>
    <w:p w14:paraId="2E452D1E">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14:paraId="1D39D68A">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以上价格含税含运费，含液氧站维护保养、</w:t>
      </w:r>
      <w:r>
        <w:rPr>
          <w:rFonts w:hint="eastAsia" w:ascii="仿宋" w:hAnsi="仿宋" w:eastAsia="仿宋" w:cs="仿宋"/>
          <w:color w:val="auto"/>
          <w:sz w:val="32"/>
          <w:szCs w:val="32"/>
          <w:highlight w:val="none"/>
          <w:lang w:val="en-US" w:eastAsia="zh-CN"/>
        </w:rPr>
        <w:t>含氧气汇流排维护保养、</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故障维修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（包含配件）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应急抢险，</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压力表、安全阀检定更换、储罐年度检定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费用</w:t>
      </w:r>
      <w:r>
        <w:rPr>
          <w:rFonts w:hint="eastAsia" w:eastAsia="仿宋_GB2312" w:cs="Times New Roman"/>
          <w:color w:val="000000" w:themeColor="text1"/>
          <w:sz w:val="32"/>
          <w:szCs w:val="32"/>
          <w:highlight w:val="none"/>
          <w:lang w:val="en-US" w:eastAsia="zh-CN"/>
          <w14:textFill>
            <w14:solidFill>
              <w14:schemeClr w14:val="tx1"/>
            </w14:solidFill>
          </w14:textFill>
        </w:rPr>
        <w:t>（包括但不限于：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故障维修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（包含配件）</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压力表</w:t>
      </w:r>
      <w:r>
        <w:rPr>
          <w:rFonts w:hint="eastAsia" w:eastAsia="仿宋_GB2312" w:cs="Times New Roman"/>
          <w:color w:val="000000" w:themeColor="text1"/>
          <w:sz w:val="32"/>
          <w:szCs w:val="32"/>
          <w:highlight w:val="none"/>
          <w:lang w:val="en-US" w:eastAsia="zh-CN"/>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安全阀检定更换</w:t>
      </w:r>
      <w:r>
        <w:rPr>
          <w:rFonts w:hint="eastAsia" w:eastAsia="仿宋_GB2312" w:cs="Times New Roman"/>
          <w:color w:val="000000" w:themeColor="text1"/>
          <w:sz w:val="32"/>
          <w:szCs w:val="32"/>
          <w:highlight w:val="none"/>
          <w:lang w:val="en-US" w:eastAsia="zh-CN"/>
          <w14:textFill>
            <w14:solidFill>
              <w14:schemeClr w14:val="tx1"/>
            </w14:solidFill>
          </w14:textFill>
        </w:rPr>
        <w:t>、氧站设备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按巡检周期（一月</w:t>
      </w:r>
      <w:r>
        <w:rPr>
          <w:rFonts w:hint="eastAsia"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次）</w:t>
      </w:r>
      <w:r>
        <w:rPr>
          <w:rFonts w:hint="eastAsia" w:eastAsia="仿宋_GB2312" w:cs="Times New Roman"/>
          <w:color w:val="000000" w:themeColor="text1"/>
          <w:sz w:val="32"/>
          <w:szCs w:val="32"/>
          <w:highlight w:val="none"/>
          <w:lang w:val="en-US" w:eastAsia="zh-CN"/>
          <w14:textFill>
            <w14:solidFill>
              <w14:schemeClr w14:val="tx1"/>
            </w14:solidFill>
          </w14:textFill>
        </w:rPr>
        <w:t>维护、在2028年1月5日前进行防雷装置检测并取得报告）。</w:t>
      </w:r>
    </w:p>
    <w:p w14:paraId="2525A75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2、运抵交货地点的运输费、装卸费、安装费及人工费均由供应商承担。</w:t>
      </w:r>
    </w:p>
    <w:p w14:paraId="03C66387">
      <w:pP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br w:type="page"/>
      </w:r>
    </w:p>
    <w:p w14:paraId="15DC1197">
      <w:pPr>
        <w:spacing w:line="480" w:lineRule="exact"/>
        <w:rPr>
          <w:rFonts w:hint="eastAsia" w:ascii="楷体_GB2312" w:hAnsi="楷体_GB2312" w:eastAsia="楷体_GB2312" w:cs="楷体_GB2312"/>
          <w:b/>
          <w:color w:val="000000" w:themeColor="text1"/>
          <w:sz w:val="32"/>
          <w:szCs w:val="36"/>
          <w14:textFill>
            <w14:solidFill>
              <w14:schemeClr w14:val="tx1"/>
            </w14:solidFill>
          </w14:textFill>
        </w:rPr>
      </w:pPr>
      <w:r>
        <w:rPr>
          <w:rFonts w:hint="eastAsia" w:ascii="楷体_GB2312" w:hAnsi="楷体_GB2312" w:eastAsia="楷体_GB2312" w:cs="楷体_GB2312"/>
          <w:b/>
          <w:color w:val="000000" w:themeColor="text1"/>
          <w:sz w:val="32"/>
          <w:szCs w:val="36"/>
          <w14:textFill>
            <w14:solidFill>
              <w14:schemeClr w14:val="tx1"/>
            </w14:solidFill>
          </w14:textFill>
        </w:rPr>
        <w:t>附件</w:t>
      </w:r>
      <w:r>
        <w:rPr>
          <w:rFonts w:hint="eastAsia" w:ascii="楷体_GB2312" w:hAnsi="楷体_GB2312" w:eastAsia="楷体_GB2312" w:cs="楷体_GB2312"/>
          <w:b/>
          <w:color w:val="000000" w:themeColor="text1"/>
          <w:sz w:val="32"/>
          <w:szCs w:val="36"/>
          <w:lang w:val="en-US" w:eastAsia="zh-CN"/>
          <w14:textFill>
            <w14:solidFill>
              <w14:schemeClr w14:val="tx1"/>
            </w14:solidFill>
          </w14:textFill>
        </w:rPr>
        <w:t>4</w:t>
      </w:r>
      <w:r>
        <w:rPr>
          <w:rFonts w:hint="eastAsia" w:ascii="楷体_GB2312" w:hAnsi="楷体_GB2312" w:eastAsia="楷体_GB2312" w:cs="楷体_GB2312"/>
          <w:b/>
          <w:color w:val="000000" w:themeColor="text1"/>
          <w:sz w:val="32"/>
          <w:szCs w:val="36"/>
          <w14:textFill>
            <w14:solidFill>
              <w14:schemeClr w14:val="tx1"/>
            </w14:solidFill>
          </w14:textFill>
        </w:rPr>
        <w:t xml:space="preserve"> ：</w:t>
      </w:r>
    </w:p>
    <w:p w14:paraId="0397AD00">
      <w:pPr>
        <w:keepLines w:val="0"/>
        <w:pageBreakBefore w:val="0"/>
        <w:widowControl w:val="0"/>
        <w:kinsoku/>
        <w:wordWrap/>
        <w:overflowPunct/>
        <w:topLinePunct w:val="0"/>
        <w:autoSpaceDE/>
        <w:autoSpaceDN/>
        <w:bidi w:val="0"/>
        <w:adjustRightInd/>
        <w:spacing w:line="579"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医用氧政府采购项目需求</w:t>
      </w:r>
    </w:p>
    <w:p w14:paraId="3BB83E69">
      <w:pPr>
        <w:keepNext w:val="0"/>
        <w:keepLines w:val="0"/>
        <w:pageBreakBefore w:val="0"/>
        <w:kinsoku/>
        <w:wordWrap/>
        <w:overflowPunct/>
        <w:topLinePunct w:val="0"/>
        <w:autoSpaceDE/>
        <w:autoSpaceDN/>
        <w:bidi w:val="0"/>
        <w:adjustRightInd/>
        <w:snapToGrid/>
        <w:spacing w:line="579" w:lineRule="exact"/>
        <w:rPr>
          <w:rFonts w:hint="default" w:ascii="Times New Roman" w:hAnsi="Times New Roman" w:eastAsia="黑体" w:cs="Times New Roman"/>
          <w:b w:val="0"/>
          <w:bCs/>
          <w:color w:val="auto"/>
          <w:kern w:val="2"/>
          <w:sz w:val="32"/>
          <w:szCs w:val="32"/>
          <w:highlight w:val="none"/>
          <w:lang w:val="en-US" w:eastAsia="zh-CN" w:bidi="ar-SA"/>
        </w:rPr>
      </w:pPr>
      <w:r>
        <w:rPr>
          <w:rFonts w:hint="default" w:ascii="Times New Roman" w:hAnsi="Times New Roman" w:eastAsia="黑体" w:cs="Times New Roman"/>
          <w:b w:val="0"/>
          <w:bCs/>
          <w:color w:val="auto"/>
          <w:kern w:val="2"/>
          <w:sz w:val="32"/>
          <w:szCs w:val="32"/>
          <w:highlight w:val="none"/>
          <w:lang w:val="en-US" w:eastAsia="zh-CN" w:bidi="ar-SA"/>
        </w:rPr>
        <w:t>一、商务要求</w:t>
      </w:r>
    </w:p>
    <w:p w14:paraId="3914DDE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（一）供应商资质（实质需求）</w:t>
      </w:r>
    </w:p>
    <w:p w14:paraId="49486FF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1、具有独立承担民事责任的能力；</w:t>
      </w:r>
    </w:p>
    <w:p w14:paraId="2AE1C76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2、具有良好的商业信誉和健全的财务会计制度；</w:t>
      </w:r>
    </w:p>
    <w:p w14:paraId="187F83B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3、具有履行合同所必须的设备和专业技术能力；</w:t>
      </w:r>
    </w:p>
    <w:p w14:paraId="01E7CFC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4、具有依法缴纳税收和社会保障资金的良好记录；</w:t>
      </w:r>
    </w:p>
    <w:p w14:paraId="0865739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5、近三年在经营活动中没有违法违规记录；</w:t>
      </w:r>
    </w:p>
    <w:p w14:paraId="0674D02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6、符合法律、行政法规规定的其他条件；</w:t>
      </w:r>
    </w:p>
    <w:p w14:paraId="192E6B0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7、根据采购项目提出的特殊条件：</w:t>
      </w:r>
    </w:p>
    <w:p w14:paraId="7052970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7.1、法定代表人对经办人的授权委托书（原件）、经办人身份证复印件、有效的营业执照（三证合一）。</w:t>
      </w:r>
    </w:p>
    <w:p w14:paraId="262DBA5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7.2、提供药监部门颁发的医用氧的《药品生产许可证》、《药品注册批件》证书或药品补充申请批件复印件；</w:t>
      </w:r>
    </w:p>
    <w:p w14:paraId="36E1615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7.3、提供安监部门颁发的《危险化学品经营许可证》复印件；</w:t>
      </w:r>
    </w:p>
    <w:p w14:paraId="24A5188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7.4、提供技监部门颁发的《气瓶充装许可证》复印件；</w:t>
      </w:r>
    </w:p>
    <w:p w14:paraId="7E81772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7.5、提供安监部门颁发的生产企业的《安全生产许可证》复印件；</w:t>
      </w:r>
    </w:p>
    <w:p w14:paraId="0514FD4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7.6、提供交通部门颁发的《道路危险货物运输许可证》或《道路运输经营许可证》复印件；</w:t>
      </w:r>
    </w:p>
    <w:p w14:paraId="08C2A90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7.7、供应商需提供满足临床使用数量的各种钢瓶及周转瓶，并且负责气瓶和气瓶流量表维护保养及设备检定;</w:t>
      </w:r>
    </w:p>
    <w:p w14:paraId="44DD11A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7.8、液氧站（含氧气汇流排）设备维护保养：故障维修、压力表与安全阀检定更换、氧站设备按巡检周期（一月2次）维护、在2028年1月5日前进行防雷装置检测并取得报告、等均由液氧供应商且承担费用。</w:t>
      </w:r>
    </w:p>
    <w:p w14:paraId="296CBC1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（二）预算价格含以下费用</w:t>
      </w:r>
    </w:p>
    <w:p w14:paraId="32A3192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val="en-US" w:eastAsia="zh-CN"/>
        </w:rPr>
        <w:t>预算</w:t>
      </w:r>
      <w:r>
        <w:rPr>
          <w:rFonts w:hint="default" w:ascii="仿宋" w:hAnsi="仿宋" w:eastAsia="仿宋" w:cs="仿宋"/>
          <w:color w:val="auto"/>
          <w:sz w:val="32"/>
          <w:szCs w:val="32"/>
          <w:highlight w:val="none"/>
          <w:lang w:val="en-US" w:eastAsia="zh-CN"/>
        </w:rPr>
        <w:t>价格含税含运费，</w:t>
      </w:r>
      <w:r>
        <w:rPr>
          <w:rFonts w:hint="eastAsia" w:ascii="仿宋" w:hAnsi="仿宋" w:eastAsia="仿宋" w:cs="仿宋"/>
          <w:color w:val="auto"/>
          <w:sz w:val="32"/>
          <w:szCs w:val="32"/>
          <w:highlight w:val="none"/>
          <w:lang w:val="en-US" w:eastAsia="zh-CN"/>
        </w:rPr>
        <w:t>含气瓶和气瓶流量表维护保养及设备检定。</w:t>
      </w:r>
      <w:r>
        <w:rPr>
          <w:rFonts w:hint="default" w:ascii="仿宋" w:hAnsi="仿宋" w:eastAsia="仿宋" w:cs="仿宋"/>
          <w:color w:val="auto"/>
          <w:sz w:val="32"/>
          <w:szCs w:val="32"/>
          <w:highlight w:val="none"/>
          <w:lang w:val="en-US" w:eastAsia="zh-CN"/>
        </w:rPr>
        <w:t>含液氧站</w:t>
      </w:r>
      <w:r>
        <w:rPr>
          <w:rFonts w:hint="eastAsia" w:ascii="仿宋" w:hAnsi="仿宋" w:eastAsia="仿宋" w:cs="仿宋"/>
          <w:color w:val="auto"/>
          <w:sz w:val="32"/>
          <w:szCs w:val="32"/>
          <w:highlight w:val="none"/>
          <w:lang w:val="en-US" w:eastAsia="zh-CN"/>
        </w:rPr>
        <w:t>（含氧气汇流排）</w:t>
      </w:r>
      <w:r>
        <w:rPr>
          <w:rFonts w:hint="default" w:ascii="仿宋" w:hAnsi="仿宋" w:eastAsia="仿宋" w:cs="仿宋"/>
          <w:color w:val="auto"/>
          <w:sz w:val="32"/>
          <w:szCs w:val="32"/>
          <w:highlight w:val="none"/>
          <w:lang w:val="en-US" w:eastAsia="zh-CN"/>
        </w:rPr>
        <w:t>维护保养、故障维修</w:t>
      </w:r>
      <w:r>
        <w:rPr>
          <w:rFonts w:hint="eastAsia" w:ascii="仿宋" w:hAnsi="仿宋" w:eastAsia="仿宋" w:cs="仿宋"/>
          <w:color w:val="auto"/>
          <w:sz w:val="32"/>
          <w:szCs w:val="32"/>
          <w:highlight w:val="none"/>
          <w:lang w:val="en-US" w:eastAsia="zh-CN"/>
        </w:rPr>
        <w:t>（包含配件）</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应急抢险，</w:t>
      </w:r>
      <w:r>
        <w:rPr>
          <w:rFonts w:hint="default" w:ascii="仿宋" w:hAnsi="仿宋" w:eastAsia="仿宋" w:cs="仿宋"/>
          <w:color w:val="auto"/>
          <w:sz w:val="32"/>
          <w:szCs w:val="32"/>
          <w:highlight w:val="none"/>
          <w:lang w:val="en-US" w:eastAsia="zh-CN"/>
        </w:rPr>
        <w:t>压力表、安全阀检定更换、储罐年度检定</w:t>
      </w:r>
      <w:r>
        <w:rPr>
          <w:rFonts w:hint="eastAsia" w:ascii="仿宋" w:hAnsi="仿宋" w:eastAsia="仿宋" w:cs="仿宋"/>
          <w:color w:val="auto"/>
          <w:sz w:val="32"/>
          <w:szCs w:val="32"/>
          <w:highlight w:val="none"/>
          <w:lang w:val="en-US" w:eastAsia="zh-CN"/>
        </w:rPr>
        <w:t>等</w:t>
      </w:r>
      <w:r>
        <w:rPr>
          <w:rFonts w:hint="default" w:ascii="仿宋" w:hAnsi="仿宋" w:eastAsia="仿宋" w:cs="仿宋"/>
          <w:color w:val="auto"/>
          <w:sz w:val="32"/>
          <w:szCs w:val="32"/>
          <w:highlight w:val="none"/>
          <w:lang w:val="en-US" w:eastAsia="zh-CN"/>
        </w:rPr>
        <w:t>费用</w:t>
      </w:r>
      <w:r>
        <w:rPr>
          <w:rFonts w:hint="eastAsia" w:ascii="仿宋" w:hAnsi="仿宋" w:eastAsia="仿宋" w:cs="仿宋"/>
          <w:color w:val="auto"/>
          <w:sz w:val="32"/>
          <w:szCs w:val="32"/>
          <w:highlight w:val="none"/>
          <w:lang w:val="en-US" w:eastAsia="zh-CN"/>
        </w:rPr>
        <w:t>（包括但不限于：</w:t>
      </w:r>
      <w:r>
        <w:rPr>
          <w:rFonts w:hint="default" w:ascii="仿宋" w:hAnsi="仿宋" w:eastAsia="仿宋" w:cs="仿宋"/>
          <w:color w:val="auto"/>
          <w:sz w:val="32"/>
          <w:szCs w:val="32"/>
          <w:highlight w:val="none"/>
          <w:lang w:val="en-US" w:eastAsia="zh-CN"/>
        </w:rPr>
        <w:t>故障维修</w:t>
      </w:r>
      <w:r>
        <w:rPr>
          <w:rFonts w:hint="eastAsia" w:ascii="仿宋" w:hAnsi="仿宋" w:eastAsia="仿宋" w:cs="仿宋"/>
          <w:color w:val="auto"/>
          <w:sz w:val="32"/>
          <w:szCs w:val="32"/>
          <w:highlight w:val="none"/>
          <w:lang w:val="en-US" w:eastAsia="zh-CN"/>
        </w:rPr>
        <w:t>（包含配件）、</w:t>
      </w:r>
      <w:r>
        <w:rPr>
          <w:rFonts w:hint="default" w:ascii="仿宋" w:hAnsi="仿宋" w:eastAsia="仿宋" w:cs="仿宋"/>
          <w:color w:val="auto"/>
          <w:sz w:val="32"/>
          <w:szCs w:val="32"/>
          <w:highlight w:val="none"/>
          <w:lang w:val="en-US" w:eastAsia="zh-CN"/>
        </w:rPr>
        <w:t>压力表</w:t>
      </w:r>
      <w:r>
        <w:rPr>
          <w:rFonts w:hint="eastAsia" w:ascii="仿宋" w:hAnsi="仿宋" w:eastAsia="仿宋" w:cs="仿宋"/>
          <w:color w:val="auto"/>
          <w:sz w:val="32"/>
          <w:szCs w:val="32"/>
          <w:highlight w:val="none"/>
          <w:lang w:val="en-US" w:eastAsia="zh-CN"/>
        </w:rPr>
        <w:t>与</w:t>
      </w:r>
      <w:r>
        <w:rPr>
          <w:rFonts w:hint="default" w:ascii="仿宋" w:hAnsi="仿宋" w:eastAsia="仿宋" w:cs="仿宋"/>
          <w:color w:val="auto"/>
          <w:sz w:val="32"/>
          <w:szCs w:val="32"/>
          <w:highlight w:val="none"/>
          <w:lang w:val="en-US" w:eastAsia="zh-CN"/>
        </w:rPr>
        <w:t>安全阀检定更换</w:t>
      </w:r>
      <w:r>
        <w:rPr>
          <w:rFonts w:hint="eastAsia" w:ascii="仿宋" w:hAnsi="仿宋" w:eastAsia="仿宋" w:cs="仿宋"/>
          <w:color w:val="auto"/>
          <w:sz w:val="32"/>
          <w:szCs w:val="32"/>
          <w:highlight w:val="none"/>
          <w:lang w:val="en-US" w:eastAsia="zh-CN"/>
        </w:rPr>
        <w:t>、氧站设备</w:t>
      </w:r>
      <w:r>
        <w:rPr>
          <w:rFonts w:hint="default" w:ascii="仿宋" w:hAnsi="仿宋" w:eastAsia="仿宋" w:cs="仿宋"/>
          <w:color w:val="auto"/>
          <w:sz w:val="32"/>
          <w:szCs w:val="32"/>
          <w:highlight w:val="none"/>
          <w:lang w:val="en-US" w:eastAsia="zh-CN"/>
        </w:rPr>
        <w:t>按巡检周期（一月</w:t>
      </w:r>
      <w:r>
        <w:rPr>
          <w:rFonts w:hint="eastAsia" w:ascii="仿宋" w:hAnsi="仿宋" w:eastAsia="仿宋" w:cs="仿宋"/>
          <w:color w:val="auto"/>
          <w:sz w:val="32"/>
          <w:szCs w:val="32"/>
          <w:highlight w:val="none"/>
          <w:lang w:val="en-US" w:eastAsia="zh-CN"/>
        </w:rPr>
        <w:t>两</w:t>
      </w:r>
      <w:r>
        <w:rPr>
          <w:rFonts w:hint="default" w:ascii="仿宋" w:hAnsi="仿宋" w:eastAsia="仿宋" w:cs="仿宋"/>
          <w:color w:val="auto"/>
          <w:sz w:val="32"/>
          <w:szCs w:val="32"/>
          <w:highlight w:val="none"/>
          <w:lang w:val="en-US" w:eastAsia="zh-CN"/>
        </w:rPr>
        <w:t>次）</w:t>
      </w:r>
      <w:r>
        <w:rPr>
          <w:rFonts w:hint="eastAsia" w:ascii="仿宋" w:hAnsi="仿宋" w:eastAsia="仿宋" w:cs="仿宋"/>
          <w:color w:val="auto"/>
          <w:sz w:val="32"/>
          <w:szCs w:val="32"/>
          <w:highlight w:val="none"/>
          <w:lang w:val="en-US" w:eastAsia="zh-CN"/>
        </w:rPr>
        <w:t>维护、在2028年1月5日前进行防雷装置检测并取得报告）；</w:t>
      </w:r>
    </w:p>
    <w:p w14:paraId="0D81150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2、运抵交货地点的运输费、装卸费、安装费及人工费均由供应商承担。</w:t>
      </w:r>
    </w:p>
    <w:p w14:paraId="31972CB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（三）付款方式</w:t>
      </w:r>
    </w:p>
    <w:p w14:paraId="6F3F79E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1.按实际送货量×中标单价金额，按月据实结算。供应商当月配送完成后，3个工作日内提供全额发票及相关凭证资料送交采购人，采购人收到发票及凭证资料后10个工作日内支付。</w:t>
      </w:r>
    </w:p>
    <w:p w14:paraId="5E1778F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（四）合同期限及变更</w:t>
      </w:r>
    </w:p>
    <w:p w14:paraId="21E5C70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1、合同期限：合同签订</w:t>
      </w:r>
      <w:r>
        <w:rPr>
          <w:rFonts w:hint="eastAsia" w:ascii="仿宋" w:hAnsi="仿宋" w:eastAsia="仿宋" w:cs="仿宋"/>
          <w:color w:val="auto"/>
          <w:sz w:val="32"/>
          <w:szCs w:val="32"/>
          <w:highlight w:val="none"/>
          <w:lang w:val="en-US" w:eastAsia="zh-CN"/>
        </w:rPr>
        <w:t>之日起</w:t>
      </w:r>
      <w:r>
        <w:rPr>
          <w:rFonts w:hint="default" w:ascii="仿宋" w:hAnsi="仿宋" w:eastAsia="仿宋" w:cs="仿宋"/>
          <w:color w:val="auto"/>
          <w:sz w:val="32"/>
          <w:szCs w:val="32"/>
          <w:highlight w:val="none"/>
          <w:lang w:val="en-US" w:eastAsia="zh-CN"/>
        </w:rPr>
        <w:t>生效</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项目据实结算金额累计达到预算总金额，合同自动终止。</w:t>
      </w:r>
    </w:p>
    <w:p w14:paraId="5999F61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2、本合同生效期间，除不可抗力因素外，合同双方不得擅自撤销本合同，项目据实结算，且支付总金额不超过预算总额。</w:t>
      </w:r>
    </w:p>
    <w:p w14:paraId="5EB12FC4">
      <w:pPr>
        <w:pStyle w:val="3"/>
        <w:keepNext w:val="0"/>
        <w:keepLines w:val="0"/>
        <w:pageBreakBefore w:val="0"/>
        <w:kinsoku/>
        <w:wordWrap/>
        <w:overflowPunct/>
        <w:topLinePunct w:val="0"/>
        <w:autoSpaceDE/>
        <w:autoSpaceDN/>
        <w:bidi w:val="0"/>
        <w:adjustRightInd/>
        <w:snapToGrid/>
        <w:spacing w:line="579" w:lineRule="exact"/>
        <w:rPr>
          <w:rFonts w:hint="default" w:ascii="Times New Roman" w:hAnsi="Times New Roman" w:eastAsia="黑体" w:cs="Times New Roman"/>
          <w:b w:val="0"/>
          <w:bCs/>
          <w:color w:val="auto"/>
          <w:sz w:val="32"/>
          <w:szCs w:val="32"/>
          <w:highlight w:val="none"/>
          <w:lang w:val="en-US" w:eastAsia="zh-CN"/>
        </w:rPr>
      </w:pPr>
      <w:r>
        <w:rPr>
          <w:rFonts w:hint="default" w:ascii="Times New Roman" w:hAnsi="Times New Roman" w:eastAsia="黑体" w:cs="Times New Roman"/>
          <w:b w:val="0"/>
          <w:bCs/>
          <w:color w:val="auto"/>
          <w:sz w:val="32"/>
          <w:szCs w:val="32"/>
          <w:highlight w:val="none"/>
          <w:lang w:eastAsia="zh-CN"/>
        </w:rPr>
        <w:t>二、</w:t>
      </w:r>
      <w:r>
        <w:rPr>
          <w:rFonts w:hint="eastAsia" w:ascii="Times New Roman" w:hAnsi="Times New Roman" w:eastAsia="黑体" w:cs="Times New Roman"/>
          <w:b w:val="0"/>
          <w:bCs/>
          <w:color w:val="auto"/>
          <w:sz w:val="32"/>
          <w:szCs w:val="32"/>
          <w:highlight w:val="none"/>
          <w:lang w:val="en-US" w:eastAsia="zh-CN"/>
        </w:rPr>
        <w:t>技术要求</w:t>
      </w:r>
    </w:p>
    <w:p w14:paraId="141C950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eastAsia" w:ascii="Times New Roman" w:hAnsi="Times New Roman" w:eastAsia="楷体_GB2312" w:cs="Times New Roman"/>
          <w:color w:val="auto"/>
          <w:sz w:val="32"/>
          <w:szCs w:val="32"/>
          <w:highlight w:val="none"/>
          <w:lang w:val="en-US" w:eastAsia="zh-CN"/>
        </w:rPr>
        <w:t>（一）</w:t>
      </w:r>
      <w:r>
        <w:rPr>
          <w:rFonts w:hint="default" w:ascii="Times New Roman" w:hAnsi="Times New Roman" w:eastAsia="楷体_GB2312" w:cs="Times New Roman"/>
          <w:color w:val="auto"/>
          <w:sz w:val="32"/>
          <w:szCs w:val="32"/>
          <w:highlight w:val="none"/>
          <w:lang w:val="en-US" w:eastAsia="zh-CN"/>
        </w:rPr>
        <w:t>氧气规格标准及纯度：</w:t>
      </w:r>
    </w:p>
    <w:tbl>
      <w:tblPr>
        <w:tblStyle w:val="10"/>
        <w:tblW w:w="9139" w:type="dxa"/>
        <w:jc w:val="center"/>
        <w:tblLayout w:type="fixed"/>
        <w:tblCellMar>
          <w:top w:w="0" w:type="dxa"/>
          <w:left w:w="108" w:type="dxa"/>
          <w:bottom w:w="0" w:type="dxa"/>
          <w:right w:w="108" w:type="dxa"/>
        </w:tblCellMar>
      </w:tblPr>
      <w:tblGrid>
        <w:gridCol w:w="1265"/>
        <w:gridCol w:w="853"/>
        <w:gridCol w:w="1005"/>
        <w:gridCol w:w="1473"/>
        <w:gridCol w:w="1695"/>
        <w:gridCol w:w="2848"/>
      </w:tblGrid>
      <w:tr w14:paraId="0D592B53">
        <w:tblPrEx>
          <w:tblCellMar>
            <w:top w:w="0" w:type="dxa"/>
            <w:left w:w="108" w:type="dxa"/>
            <w:bottom w:w="0" w:type="dxa"/>
            <w:right w:w="108" w:type="dxa"/>
          </w:tblCellMar>
        </w:tblPrEx>
        <w:trPr>
          <w:trHeight w:val="762" w:hRule="atLeast"/>
          <w:jc w:val="center"/>
        </w:trPr>
        <w:tc>
          <w:tcPr>
            <w:tcW w:w="1265" w:type="dxa"/>
            <w:tcBorders>
              <w:top w:val="single" w:color="auto" w:sz="4" w:space="0"/>
              <w:left w:val="single" w:color="auto" w:sz="4" w:space="0"/>
              <w:bottom w:val="single" w:color="auto" w:sz="4" w:space="0"/>
              <w:right w:val="single" w:color="auto" w:sz="4" w:space="0"/>
            </w:tcBorders>
            <w:noWrap w:val="0"/>
            <w:vAlign w:val="center"/>
          </w:tcPr>
          <w:p w14:paraId="14145E4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产品名称</w:t>
            </w:r>
          </w:p>
        </w:tc>
        <w:tc>
          <w:tcPr>
            <w:tcW w:w="853" w:type="dxa"/>
            <w:tcBorders>
              <w:top w:val="single" w:color="auto" w:sz="4" w:space="0"/>
              <w:left w:val="nil"/>
              <w:bottom w:val="single" w:color="auto" w:sz="4" w:space="0"/>
              <w:right w:val="single" w:color="auto" w:sz="4" w:space="0"/>
            </w:tcBorders>
            <w:noWrap w:val="0"/>
            <w:vAlign w:val="center"/>
          </w:tcPr>
          <w:p w14:paraId="2343DA7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规格</w:t>
            </w:r>
          </w:p>
        </w:tc>
        <w:tc>
          <w:tcPr>
            <w:tcW w:w="1005" w:type="dxa"/>
            <w:tcBorders>
              <w:top w:val="single" w:color="auto" w:sz="4" w:space="0"/>
              <w:left w:val="nil"/>
              <w:bottom w:val="single" w:color="auto" w:sz="4" w:space="0"/>
              <w:right w:val="single" w:color="auto" w:sz="4" w:space="0"/>
            </w:tcBorders>
            <w:noWrap w:val="0"/>
            <w:vAlign w:val="center"/>
          </w:tcPr>
          <w:p w14:paraId="78B7599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单位</w:t>
            </w:r>
          </w:p>
        </w:tc>
        <w:tc>
          <w:tcPr>
            <w:tcW w:w="1473" w:type="dxa"/>
            <w:tcBorders>
              <w:top w:val="single" w:color="auto" w:sz="4" w:space="0"/>
              <w:left w:val="nil"/>
              <w:bottom w:val="single" w:color="auto" w:sz="4" w:space="0"/>
              <w:right w:val="single" w:color="auto" w:sz="4" w:space="0"/>
            </w:tcBorders>
            <w:noWrap w:val="0"/>
            <w:vAlign w:val="center"/>
          </w:tcPr>
          <w:p w14:paraId="5A65480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lang w:eastAsia="zh-CN"/>
              </w:rPr>
              <w:t>现合同</w:t>
            </w:r>
            <w:r>
              <w:rPr>
                <w:rFonts w:hint="default" w:ascii="Times New Roman" w:hAnsi="Times New Roman" w:eastAsia="仿宋_GB2312" w:cs="Times New Roman"/>
                <w:b/>
                <w:bCs/>
                <w:color w:val="auto"/>
                <w:kern w:val="0"/>
                <w:sz w:val="22"/>
                <w:szCs w:val="22"/>
                <w:highlight w:val="none"/>
              </w:rPr>
              <w:t>单价（元）</w:t>
            </w:r>
          </w:p>
        </w:tc>
        <w:tc>
          <w:tcPr>
            <w:tcW w:w="1695" w:type="dxa"/>
            <w:tcBorders>
              <w:top w:val="single" w:color="auto" w:sz="4" w:space="0"/>
              <w:left w:val="nil"/>
              <w:bottom w:val="single" w:color="auto" w:sz="4" w:space="0"/>
              <w:right w:val="single" w:color="auto" w:sz="4" w:space="0"/>
            </w:tcBorders>
            <w:noWrap w:val="0"/>
            <w:vAlign w:val="center"/>
          </w:tcPr>
          <w:p w14:paraId="377CF4D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预计</w:t>
            </w:r>
            <w:r>
              <w:rPr>
                <w:rFonts w:hint="eastAsia" w:ascii="Times New Roman" w:hAnsi="Times New Roman" w:eastAsia="仿宋_GB2312" w:cs="Times New Roman"/>
                <w:b/>
                <w:bCs/>
                <w:color w:val="auto"/>
                <w:kern w:val="0"/>
                <w:sz w:val="22"/>
                <w:szCs w:val="22"/>
                <w:highlight w:val="none"/>
                <w:lang w:val="en-US" w:eastAsia="zh-CN"/>
              </w:rPr>
              <w:t>月</w:t>
            </w:r>
            <w:r>
              <w:rPr>
                <w:rFonts w:hint="default" w:ascii="Times New Roman" w:hAnsi="Times New Roman" w:eastAsia="仿宋_GB2312" w:cs="Times New Roman"/>
                <w:b/>
                <w:bCs/>
                <w:color w:val="auto"/>
                <w:kern w:val="0"/>
                <w:sz w:val="22"/>
                <w:szCs w:val="22"/>
                <w:highlight w:val="none"/>
              </w:rPr>
              <w:t>使用量</w:t>
            </w:r>
          </w:p>
        </w:tc>
        <w:tc>
          <w:tcPr>
            <w:tcW w:w="2848" w:type="dxa"/>
            <w:tcBorders>
              <w:top w:val="single" w:color="auto" w:sz="4" w:space="0"/>
              <w:left w:val="nil"/>
              <w:bottom w:val="single" w:color="auto" w:sz="4" w:space="0"/>
              <w:right w:val="single" w:color="auto" w:sz="4" w:space="0"/>
            </w:tcBorders>
            <w:noWrap w:val="0"/>
            <w:vAlign w:val="center"/>
          </w:tcPr>
          <w:p w14:paraId="71DF8FC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执行标准及纯度</w:t>
            </w:r>
          </w:p>
        </w:tc>
      </w:tr>
      <w:tr w14:paraId="4D22C40C">
        <w:tblPrEx>
          <w:tblCellMar>
            <w:top w:w="0" w:type="dxa"/>
            <w:left w:w="108" w:type="dxa"/>
            <w:bottom w:w="0" w:type="dxa"/>
            <w:right w:w="108" w:type="dxa"/>
          </w:tblCellMar>
        </w:tblPrEx>
        <w:trPr>
          <w:trHeight w:val="311" w:hRule="atLeast"/>
          <w:jc w:val="center"/>
        </w:trPr>
        <w:tc>
          <w:tcPr>
            <w:tcW w:w="1265" w:type="dxa"/>
            <w:tcBorders>
              <w:top w:val="nil"/>
              <w:left w:val="single" w:color="auto" w:sz="8" w:space="0"/>
              <w:bottom w:val="single" w:color="auto" w:sz="8" w:space="0"/>
              <w:right w:val="single" w:color="auto" w:sz="8" w:space="0"/>
            </w:tcBorders>
            <w:noWrap w:val="0"/>
            <w:vAlign w:val="center"/>
          </w:tcPr>
          <w:p w14:paraId="766EC5B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医用液氧</w:t>
            </w:r>
          </w:p>
        </w:tc>
        <w:tc>
          <w:tcPr>
            <w:tcW w:w="853" w:type="dxa"/>
            <w:tcBorders>
              <w:top w:val="nil"/>
              <w:left w:val="nil"/>
              <w:bottom w:val="single" w:color="auto" w:sz="8" w:space="0"/>
              <w:right w:val="single" w:color="auto" w:sz="8" w:space="0"/>
            </w:tcBorders>
            <w:noWrap w:val="0"/>
            <w:vAlign w:val="center"/>
          </w:tcPr>
          <w:p w14:paraId="7371044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液态</w:t>
            </w:r>
          </w:p>
        </w:tc>
        <w:tc>
          <w:tcPr>
            <w:tcW w:w="1005" w:type="dxa"/>
            <w:tcBorders>
              <w:top w:val="nil"/>
              <w:left w:val="nil"/>
              <w:bottom w:val="single" w:color="auto" w:sz="8" w:space="0"/>
              <w:right w:val="single" w:color="auto" w:sz="8" w:space="0"/>
            </w:tcBorders>
            <w:noWrap w:val="0"/>
            <w:vAlign w:val="center"/>
          </w:tcPr>
          <w:p w14:paraId="6473FF86">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2"/>
                <w:sz w:val="21"/>
                <w:highlight w:val="none"/>
                <w:lang w:val="en-US" w:eastAsia="zh-CN" w:bidi="ar-SA"/>
              </w:rPr>
            </w:pPr>
            <w:r>
              <w:rPr>
                <w:rFonts w:hint="default" w:ascii="Times New Roman" w:hAnsi="Times New Roman" w:eastAsia="仿宋_GB2312" w:cs="Times New Roman"/>
                <w:color w:val="auto"/>
                <w:highlight w:val="none"/>
              </w:rPr>
              <w:t>立方米</w:t>
            </w:r>
          </w:p>
        </w:tc>
        <w:tc>
          <w:tcPr>
            <w:tcW w:w="1473" w:type="dxa"/>
            <w:tcBorders>
              <w:top w:val="nil"/>
              <w:left w:val="nil"/>
              <w:bottom w:val="single" w:color="auto" w:sz="8" w:space="0"/>
              <w:right w:val="single" w:color="auto" w:sz="8" w:space="0"/>
            </w:tcBorders>
            <w:shd w:val="clear" w:color="auto" w:fill="auto"/>
            <w:noWrap w:val="0"/>
            <w:vAlign w:val="center"/>
          </w:tcPr>
          <w:p w14:paraId="0097BBE7">
            <w:pPr>
              <w:keepNext w:val="0"/>
              <w:keepLines w:val="0"/>
              <w:pageBreakBefore w:val="0"/>
              <w:kinsoku/>
              <w:wordWrap/>
              <w:overflowPunct/>
              <w:topLinePunct w:val="0"/>
              <w:autoSpaceDE/>
              <w:autoSpaceDN/>
              <w:bidi w:val="0"/>
              <w:adjustRightInd/>
              <w:snapToGrid/>
              <w:spacing w:line="579" w:lineRule="exact"/>
              <w:jc w:val="center"/>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highlight w:val="none"/>
                <w:lang w:val="en-US" w:eastAsia="zh-CN"/>
              </w:rPr>
              <w:t>1150</w:t>
            </w:r>
          </w:p>
        </w:tc>
        <w:tc>
          <w:tcPr>
            <w:tcW w:w="1695" w:type="dxa"/>
            <w:tcBorders>
              <w:top w:val="nil"/>
              <w:left w:val="single" w:color="auto" w:sz="4" w:space="0"/>
              <w:bottom w:val="single" w:color="auto" w:sz="4" w:space="0"/>
              <w:right w:val="single" w:color="auto" w:sz="4" w:space="0"/>
            </w:tcBorders>
            <w:shd w:val="clear" w:color="auto" w:fill="auto"/>
            <w:noWrap/>
            <w:vAlign w:val="center"/>
          </w:tcPr>
          <w:p w14:paraId="14CF5D43">
            <w:pPr>
              <w:keepNext w:val="0"/>
              <w:keepLines w:val="0"/>
              <w:widowControl/>
              <w:suppressLineNumbers w:val="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eastAsia" w:eastAsia="仿宋_GB2312"/>
                <w:color w:val="auto"/>
                <w:highlight w:val="none"/>
                <w:lang w:val="en-US" w:eastAsia="zh-CN"/>
              </w:rPr>
              <w:t>230.058</w:t>
            </w:r>
          </w:p>
        </w:tc>
        <w:tc>
          <w:tcPr>
            <w:tcW w:w="2848" w:type="dxa"/>
            <w:tcBorders>
              <w:top w:val="nil"/>
              <w:left w:val="nil"/>
              <w:bottom w:val="single" w:color="auto" w:sz="8" w:space="0"/>
              <w:right w:val="single" w:color="auto" w:sz="8" w:space="0"/>
            </w:tcBorders>
            <w:noWrap w:val="0"/>
            <w:vAlign w:val="center"/>
          </w:tcPr>
          <w:p w14:paraId="4BAFA7BE">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《中国药典》202</w:t>
            </w:r>
            <w:r>
              <w:rPr>
                <w:rFonts w:hint="eastAsia" w:ascii="Times New Roman" w:hAnsi="Times New Roman" w:eastAsia="仿宋_GB2312" w:cs="Times New Roman"/>
                <w:color w:val="auto"/>
                <w:kern w:val="0"/>
                <w:szCs w:val="21"/>
                <w:highlight w:val="none"/>
                <w:lang w:val="en-US" w:eastAsia="zh-CN"/>
              </w:rPr>
              <w:t>5</w:t>
            </w:r>
            <w:r>
              <w:rPr>
                <w:rFonts w:hint="default" w:ascii="Times New Roman" w:hAnsi="Times New Roman" w:eastAsia="仿宋_GB2312" w:cs="Times New Roman"/>
                <w:color w:val="auto"/>
                <w:kern w:val="0"/>
                <w:szCs w:val="21"/>
                <w:highlight w:val="none"/>
              </w:rPr>
              <w:t>年版二部</w:t>
            </w:r>
            <w:r>
              <w:rPr>
                <w:rFonts w:hint="eastAsia" w:ascii="Times New Roman" w:hAnsi="Times New Roman" w:eastAsia="仿宋_GB2312" w:cs="Times New Roman"/>
                <w:color w:val="auto"/>
                <w:kern w:val="0"/>
                <w:szCs w:val="21"/>
                <w:highlight w:val="none"/>
                <w:lang w:val="en-US" w:eastAsia="zh-CN"/>
              </w:rPr>
              <w:t xml:space="preserve"> </w:t>
            </w:r>
            <w:r>
              <w:rPr>
                <w:rFonts w:hint="default" w:ascii="Times New Roman" w:hAnsi="Times New Roman" w:eastAsia="仿宋_GB2312" w:cs="Times New Roman"/>
                <w:color w:val="auto"/>
                <w:kern w:val="0"/>
                <w:szCs w:val="21"/>
                <w:highlight w:val="none"/>
                <w:lang w:eastAsia="zh-CN"/>
              </w:rPr>
              <w:t>纯度：≥99.5%</w:t>
            </w:r>
          </w:p>
        </w:tc>
      </w:tr>
      <w:tr w14:paraId="581317BF">
        <w:tblPrEx>
          <w:tblCellMar>
            <w:top w:w="0" w:type="dxa"/>
            <w:left w:w="108" w:type="dxa"/>
            <w:bottom w:w="0" w:type="dxa"/>
            <w:right w:w="108" w:type="dxa"/>
          </w:tblCellMar>
        </w:tblPrEx>
        <w:trPr>
          <w:trHeight w:val="276" w:hRule="atLeast"/>
          <w:jc w:val="center"/>
        </w:trPr>
        <w:tc>
          <w:tcPr>
            <w:tcW w:w="1265" w:type="dxa"/>
            <w:tcBorders>
              <w:top w:val="nil"/>
              <w:left w:val="single" w:color="auto" w:sz="8" w:space="0"/>
              <w:bottom w:val="single" w:color="auto" w:sz="8" w:space="0"/>
              <w:right w:val="single" w:color="auto" w:sz="8" w:space="0"/>
            </w:tcBorders>
            <w:shd w:val="clear" w:color="auto" w:fill="auto"/>
            <w:noWrap w:val="0"/>
            <w:vAlign w:val="center"/>
          </w:tcPr>
          <w:p w14:paraId="3C3A045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highlight w:val="none"/>
              </w:rPr>
              <w:t>医用氧</w:t>
            </w:r>
          </w:p>
        </w:tc>
        <w:tc>
          <w:tcPr>
            <w:tcW w:w="853" w:type="dxa"/>
            <w:tcBorders>
              <w:top w:val="nil"/>
              <w:left w:val="nil"/>
              <w:bottom w:val="single" w:color="auto" w:sz="8" w:space="0"/>
              <w:right w:val="single" w:color="auto" w:sz="8" w:space="0"/>
            </w:tcBorders>
            <w:shd w:val="clear" w:color="auto" w:fill="auto"/>
            <w:noWrap w:val="0"/>
            <w:vAlign w:val="center"/>
          </w:tcPr>
          <w:p w14:paraId="707795B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 w:val="21"/>
                <w:szCs w:val="21"/>
                <w:highlight w:val="none"/>
                <w:lang w:val="en-US" w:eastAsia="zh-CN" w:bidi="ar-SA"/>
              </w:rPr>
            </w:pPr>
            <w:r>
              <w:rPr>
                <w:rFonts w:hint="eastAsia"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L</w:t>
            </w:r>
          </w:p>
        </w:tc>
        <w:tc>
          <w:tcPr>
            <w:tcW w:w="1005" w:type="dxa"/>
            <w:tcBorders>
              <w:top w:val="nil"/>
              <w:left w:val="nil"/>
              <w:bottom w:val="single" w:color="auto" w:sz="8" w:space="0"/>
              <w:right w:val="single" w:color="auto" w:sz="8" w:space="0"/>
            </w:tcBorders>
            <w:shd w:val="clear" w:color="auto" w:fill="auto"/>
            <w:noWrap w:val="0"/>
            <w:vAlign w:val="center"/>
          </w:tcPr>
          <w:p w14:paraId="67E753E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2"/>
                <w:sz w:val="21"/>
                <w:highlight w:val="none"/>
                <w:lang w:val="en-US" w:eastAsia="zh-CN" w:bidi="ar-SA"/>
              </w:rPr>
            </w:pPr>
            <w:r>
              <w:rPr>
                <w:rFonts w:hint="default" w:ascii="Times New Roman" w:hAnsi="Times New Roman" w:eastAsia="仿宋_GB2312" w:cs="Times New Roman"/>
                <w:color w:val="auto"/>
                <w:highlight w:val="none"/>
              </w:rPr>
              <w:t>瓶</w:t>
            </w:r>
          </w:p>
        </w:tc>
        <w:tc>
          <w:tcPr>
            <w:tcW w:w="1473" w:type="dxa"/>
            <w:tcBorders>
              <w:top w:val="nil"/>
              <w:left w:val="nil"/>
              <w:bottom w:val="single" w:color="auto" w:sz="8" w:space="0"/>
              <w:right w:val="single" w:color="auto" w:sz="8" w:space="0"/>
            </w:tcBorders>
            <w:shd w:val="clear" w:color="auto" w:fill="auto"/>
            <w:noWrap w:val="0"/>
            <w:vAlign w:val="center"/>
          </w:tcPr>
          <w:p w14:paraId="1B5F74E9">
            <w:pPr>
              <w:keepNext w:val="0"/>
              <w:keepLines w:val="0"/>
              <w:pageBreakBefore w:val="0"/>
              <w:kinsoku/>
              <w:wordWrap/>
              <w:overflowPunct/>
              <w:topLinePunct w:val="0"/>
              <w:autoSpaceDE/>
              <w:autoSpaceDN/>
              <w:bidi w:val="0"/>
              <w:adjustRightInd/>
              <w:snapToGrid/>
              <w:spacing w:line="579" w:lineRule="exact"/>
              <w:jc w:val="center"/>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 w:val="21"/>
                <w:szCs w:val="21"/>
                <w:highlight w:val="none"/>
                <w:lang w:val="en-US" w:eastAsia="zh-CN" w:bidi="ar-SA"/>
              </w:rPr>
              <w:t>19</w:t>
            </w:r>
          </w:p>
        </w:tc>
        <w:tc>
          <w:tcPr>
            <w:tcW w:w="1695" w:type="dxa"/>
            <w:tcBorders>
              <w:top w:val="nil"/>
              <w:left w:val="single" w:color="auto" w:sz="4" w:space="0"/>
              <w:bottom w:val="single" w:color="auto" w:sz="4" w:space="0"/>
              <w:right w:val="single" w:color="auto" w:sz="4" w:space="0"/>
            </w:tcBorders>
            <w:shd w:val="clear" w:color="auto" w:fill="auto"/>
            <w:noWrap/>
            <w:vAlign w:val="center"/>
          </w:tcPr>
          <w:p w14:paraId="6BB7129C">
            <w:pPr>
              <w:keepNext w:val="0"/>
              <w:keepLines w:val="0"/>
              <w:widowControl/>
              <w:suppressLineNumbers w:val="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 w:val="21"/>
                <w:szCs w:val="21"/>
                <w:highlight w:val="none"/>
                <w:lang w:val="en-US" w:eastAsia="zh-CN" w:bidi="ar-SA"/>
              </w:rPr>
              <w:t>3</w:t>
            </w:r>
          </w:p>
        </w:tc>
        <w:tc>
          <w:tcPr>
            <w:tcW w:w="2848" w:type="dxa"/>
            <w:tcBorders>
              <w:top w:val="nil"/>
              <w:left w:val="nil"/>
              <w:bottom w:val="single" w:color="auto" w:sz="8" w:space="0"/>
              <w:right w:val="single" w:color="auto" w:sz="8" w:space="0"/>
            </w:tcBorders>
            <w:shd w:val="clear" w:color="auto" w:fill="auto"/>
            <w:noWrap w:val="0"/>
            <w:vAlign w:val="center"/>
          </w:tcPr>
          <w:p w14:paraId="223B8714">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rPr>
              <w:t>《中国药典》202</w:t>
            </w:r>
            <w:r>
              <w:rPr>
                <w:rFonts w:hint="eastAsia" w:ascii="Times New Roman" w:hAnsi="Times New Roman" w:eastAsia="仿宋_GB2312" w:cs="Times New Roman"/>
                <w:color w:val="auto"/>
                <w:kern w:val="0"/>
                <w:szCs w:val="21"/>
                <w:highlight w:val="none"/>
                <w:lang w:val="en-US" w:eastAsia="zh-CN"/>
              </w:rPr>
              <w:t>5</w:t>
            </w:r>
            <w:r>
              <w:rPr>
                <w:rFonts w:hint="default" w:ascii="Times New Roman" w:hAnsi="Times New Roman" w:eastAsia="仿宋_GB2312" w:cs="Times New Roman"/>
                <w:color w:val="auto"/>
                <w:kern w:val="0"/>
                <w:szCs w:val="21"/>
                <w:highlight w:val="none"/>
              </w:rPr>
              <w:t>年版二部</w:t>
            </w:r>
            <w:r>
              <w:rPr>
                <w:rFonts w:hint="eastAsia" w:ascii="Times New Roman" w:hAnsi="Times New Roman" w:eastAsia="仿宋_GB2312" w:cs="Times New Roman"/>
                <w:color w:val="auto"/>
                <w:kern w:val="0"/>
                <w:szCs w:val="21"/>
                <w:highlight w:val="none"/>
                <w:lang w:val="en-US" w:eastAsia="zh-CN"/>
              </w:rPr>
              <w:t xml:space="preserve"> </w:t>
            </w:r>
            <w:r>
              <w:rPr>
                <w:rFonts w:hint="default" w:ascii="Times New Roman" w:hAnsi="Times New Roman" w:eastAsia="仿宋_GB2312" w:cs="Times New Roman"/>
                <w:color w:val="auto"/>
                <w:kern w:val="0"/>
                <w:szCs w:val="21"/>
                <w:highlight w:val="none"/>
                <w:lang w:eastAsia="zh-CN"/>
              </w:rPr>
              <w:t>纯度：≥99.5%</w:t>
            </w:r>
          </w:p>
        </w:tc>
      </w:tr>
      <w:tr w14:paraId="7EB6B66C">
        <w:tblPrEx>
          <w:tblCellMar>
            <w:top w:w="0" w:type="dxa"/>
            <w:left w:w="108" w:type="dxa"/>
            <w:bottom w:w="0" w:type="dxa"/>
            <w:right w:w="108" w:type="dxa"/>
          </w:tblCellMar>
        </w:tblPrEx>
        <w:trPr>
          <w:trHeight w:val="250" w:hRule="atLeast"/>
          <w:jc w:val="center"/>
        </w:trPr>
        <w:tc>
          <w:tcPr>
            <w:tcW w:w="1265" w:type="dxa"/>
            <w:tcBorders>
              <w:top w:val="nil"/>
              <w:left w:val="single" w:color="auto" w:sz="8" w:space="0"/>
              <w:bottom w:val="single" w:color="auto" w:sz="8" w:space="0"/>
              <w:right w:val="single" w:color="auto" w:sz="8" w:space="0"/>
            </w:tcBorders>
            <w:noWrap w:val="0"/>
            <w:vAlign w:val="center"/>
          </w:tcPr>
          <w:p w14:paraId="6F3E7F2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医用氧</w:t>
            </w:r>
          </w:p>
        </w:tc>
        <w:tc>
          <w:tcPr>
            <w:tcW w:w="853" w:type="dxa"/>
            <w:tcBorders>
              <w:top w:val="nil"/>
              <w:left w:val="nil"/>
              <w:bottom w:val="single" w:color="auto" w:sz="8" w:space="0"/>
              <w:right w:val="single" w:color="auto" w:sz="8" w:space="0"/>
            </w:tcBorders>
            <w:noWrap w:val="0"/>
            <w:vAlign w:val="center"/>
          </w:tcPr>
          <w:p w14:paraId="75818A4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10L</w:t>
            </w:r>
          </w:p>
        </w:tc>
        <w:tc>
          <w:tcPr>
            <w:tcW w:w="1005" w:type="dxa"/>
            <w:tcBorders>
              <w:top w:val="nil"/>
              <w:left w:val="nil"/>
              <w:bottom w:val="single" w:color="auto" w:sz="8" w:space="0"/>
              <w:right w:val="single" w:color="auto" w:sz="8" w:space="0"/>
            </w:tcBorders>
            <w:noWrap w:val="0"/>
            <w:vAlign w:val="center"/>
          </w:tcPr>
          <w:p w14:paraId="2D14AD5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2"/>
                <w:sz w:val="21"/>
                <w:highlight w:val="none"/>
                <w:lang w:val="en-US" w:eastAsia="zh-CN" w:bidi="ar-SA"/>
              </w:rPr>
            </w:pPr>
            <w:r>
              <w:rPr>
                <w:rFonts w:hint="default" w:ascii="Times New Roman" w:hAnsi="Times New Roman" w:eastAsia="仿宋_GB2312" w:cs="Times New Roman"/>
                <w:color w:val="auto"/>
                <w:highlight w:val="none"/>
              </w:rPr>
              <w:t>瓶</w:t>
            </w:r>
          </w:p>
        </w:tc>
        <w:tc>
          <w:tcPr>
            <w:tcW w:w="1473" w:type="dxa"/>
            <w:tcBorders>
              <w:top w:val="nil"/>
              <w:left w:val="nil"/>
              <w:bottom w:val="single" w:color="auto" w:sz="8" w:space="0"/>
              <w:right w:val="single" w:color="auto" w:sz="8" w:space="0"/>
            </w:tcBorders>
            <w:shd w:val="clear" w:color="auto" w:fill="auto"/>
            <w:noWrap w:val="0"/>
            <w:vAlign w:val="center"/>
          </w:tcPr>
          <w:p w14:paraId="1FA39662">
            <w:pPr>
              <w:keepNext w:val="0"/>
              <w:keepLines w:val="0"/>
              <w:pageBreakBefore w:val="0"/>
              <w:kinsoku/>
              <w:wordWrap/>
              <w:overflowPunct/>
              <w:topLinePunct w:val="0"/>
              <w:autoSpaceDE/>
              <w:autoSpaceDN/>
              <w:bidi w:val="0"/>
              <w:adjustRightInd/>
              <w:snapToGrid/>
              <w:spacing w:line="579" w:lineRule="exact"/>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highlight w:val="none"/>
                <w:lang w:val="en-US" w:eastAsia="zh-CN"/>
              </w:rPr>
              <w:t>2</w:t>
            </w:r>
            <w:r>
              <w:rPr>
                <w:rFonts w:hint="eastAsia" w:ascii="Times New Roman" w:hAnsi="Times New Roman" w:eastAsia="仿宋_GB2312" w:cs="Times New Roman"/>
                <w:color w:val="auto"/>
                <w:highlight w:val="none"/>
                <w:lang w:val="en-US" w:eastAsia="zh-CN"/>
              </w:rPr>
              <w:t>1</w:t>
            </w:r>
          </w:p>
        </w:tc>
        <w:tc>
          <w:tcPr>
            <w:tcW w:w="1695" w:type="dxa"/>
            <w:tcBorders>
              <w:top w:val="nil"/>
              <w:left w:val="single" w:color="auto" w:sz="4" w:space="0"/>
              <w:bottom w:val="single" w:color="auto" w:sz="4" w:space="0"/>
              <w:right w:val="single" w:color="auto" w:sz="4" w:space="0"/>
            </w:tcBorders>
            <w:shd w:val="clear" w:color="auto" w:fill="auto"/>
            <w:noWrap/>
            <w:vAlign w:val="center"/>
          </w:tcPr>
          <w:p w14:paraId="43FA262B">
            <w:pPr>
              <w:keepNext w:val="0"/>
              <w:keepLines w:val="0"/>
              <w:widowControl/>
              <w:suppressLineNumbers w:val="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Cs w:val="21"/>
                <w:highlight w:val="none"/>
                <w:lang w:val="en-US" w:eastAsia="zh-CN"/>
              </w:rPr>
              <w:t>160</w:t>
            </w:r>
          </w:p>
        </w:tc>
        <w:tc>
          <w:tcPr>
            <w:tcW w:w="2848" w:type="dxa"/>
            <w:tcBorders>
              <w:top w:val="nil"/>
              <w:left w:val="nil"/>
              <w:bottom w:val="single" w:color="auto" w:sz="8" w:space="0"/>
              <w:right w:val="single" w:color="auto" w:sz="8" w:space="0"/>
            </w:tcBorders>
            <w:noWrap w:val="0"/>
            <w:vAlign w:val="center"/>
          </w:tcPr>
          <w:p w14:paraId="39DB5329">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rPr>
              <w:t>《中国药典》202</w:t>
            </w:r>
            <w:r>
              <w:rPr>
                <w:rFonts w:hint="eastAsia" w:ascii="Times New Roman" w:hAnsi="Times New Roman" w:eastAsia="仿宋_GB2312" w:cs="Times New Roman"/>
                <w:color w:val="auto"/>
                <w:kern w:val="0"/>
                <w:szCs w:val="21"/>
                <w:highlight w:val="none"/>
                <w:lang w:val="en-US" w:eastAsia="zh-CN"/>
              </w:rPr>
              <w:t>5</w:t>
            </w:r>
            <w:r>
              <w:rPr>
                <w:rFonts w:hint="default" w:ascii="Times New Roman" w:hAnsi="Times New Roman" w:eastAsia="仿宋_GB2312" w:cs="Times New Roman"/>
                <w:color w:val="auto"/>
                <w:kern w:val="0"/>
                <w:szCs w:val="21"/>
                <w:highlight w:val="none"/>
              </w:rPr>
              <w:t>年版二部</w:t>
            </w:r>
            <w:r>
              <w:rPr>
                <w:rFonts w:hint="eastAsia" w:ascii="Times New Roman" w:hAnsi="Times New Roman" w:eastAsia="仿宋_GB2312" w:cs="Times New Roman"/>
                <w:color w:val="auto"/>
                <w:kern w:val="0"/>
                <w:szCs w:val="21"/>
                <w:highlight w:val="none"/>
                <w:lang w:val="en-US" w:eastAsia="zh-CN"/>
              </w:rPr>
              <w:t xml:space="preserve"> </w:t>
            </w:r>
            <w:r>
              <w:rPr>
                <w:rFonts w:hint="default" w:ascii="Times New Roman" w:hAnsi="Times New Roman" w:eastAsia="仿宋_GB2312" w:cs="Times New Roman"/>
                <w:color w:val="auto"/>
                <w:kern w:val="0"/>
                <w:szCs w:val="21"/>
                <w:highlight w:val="none"/>
                <w:lang w:eastAsia="zh-CN"/>
              </w:rPr>
              <w:t>纯度：≥99.5%</w:t>
            </w:r>
          </w:p>
        </w:tc>
      </w:tr>
      <w:tr w14:paraId="35D02E5A">
        <w:tblPrEx>
          <w:tblCellMar>
            <w:top w:w="0" w:type="dxa"/>
            <w:left w:w="108" w:type="dxa"/>
            <w:bottom w:w="0" w:type="dxa"/>
            <w:right w:w="108" w:type="dxa"/>
          </w:tblCellMar>
        </w:tblPrEx>
        <w:trPr>
          <w:trHeight w:val="90" w:hRule="atLeast"/>
          <w:jc w:val="center"/>
        </w:trPr>
        <w:tc>
          <w:tcPr>
            <w:tcW w:w="1265" w:type="dxa"/>
            <w:tcBorders>
              <w:top w:val="nil"/>
              <w:left w:val="single" w:color="auto" w:sz="8" w:space="0"/>
              <w:bottom w:val="single" w:color="auto" w:sz="8" w:space="0"/>
              <w:right w:val="single" w:color="auto" w:sz="8" w:space="0"/>
            </w:tcBorders>
            <w:noWrap w:val="0"/>
            <w:vAlign w:val="center"/>
          </w:tcPr>
          <w:p w14:paraId="1A397D5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医用氧</w:t>
            </w:r>
          </w:p>
        </w:tc>
        <w:tc>
          <w:tcPr>
            <w:tcW w:w="853" w:type="dxa"/>
            <w:tcBorders>
              <w:top w:val="nil"/>
              <w:left w:val="nil"/>
              <w:bottom w:val="single" w:color="auto" w:sz="8" w:space="0"/>
              <w:right w:val="single" w:color="auto" w:sz="8" w:space="0"/>
            </w:tcBorders>
            <w:noWrap w:val="0"/>
            <w:vAlign w:val="center"/>
          </w:tcPr>
          <w:p w14:paraId="1FADCD2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40L</w:t>
            </w:r>
          </w:p>
        </w:tc>
        <w:tc>
          <w:tcPr>
            <w:tcW w:w="1005" w:type="dxa"/>
            <w:tcBorders>
              <w:top w:val="nil"/>
              <w:left w:val="nil"/>
              <w:bottom w:val="single" w:color="auto" w:sz="8" w:space="0"/>
              <w:right w:val="single" w:color="auto" w:sz="8" w:space="0"/>
            </w:tcBorders>
            <w:noWrap w:val="0"/>
            <w:vAlign w:val="center"/>
          </w:tcPr>
          <w:p w14:paraId="0E68055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color w:val="auto"/>
                <w:kern w:val="2"/>
                <w:sz w:val="21"/>
                <w:highlight w:val="none"/>
                <w:lang w:val="en-US" w:eastAsia="zh-CN" w:bidi="ar-SA"/>
              </w:rPr>
            </w:pPr>
            <w:r>
              <w:rPr>
                <w:rFonts w:hint="default" w:ascii="Times New Roman" w:hAnsi="Times New Roman" w:eastAsia="仿宋_GB2312" w:cs="Times New Roman"/>
                <w:color w:val="auto"/>
                <w:highlight w:val="none"/>
              </w:rPr>
              <w:t>瓶</w:t>
            </w:r>
          </w:p>
        </w:tc>
        <w:tc>
          <w:tcPr>
            <w:tcW w:w="1473" w:type="dxa"/>
            <w:tcBorders>
              <w:top w:val="nil"/>
              <w:left w:val="nil"/>
              <w:bottom w:val="single" w:color="auto" w:sz="8" w:space="0"/>
              <w:right w:val="single" w:color="auto" w:sz="8" w:space="0"/>
            </w:tcBorders>
            <w:shd w:val="clear" w:color="auto" w:fill="auto"/>
            <w:noWrap w:val="0"/>
            <w:vAlign w:val="center"/>
          </w:tcPr>
          <w:p w14:paraId="10B520A5">
            <w:pPr>
              <w:keepNext w:val="0"/>
              <w:keepLines w:val="0"/>
              <w:pageBreakBefore w:val="0"/>
              <w:kinsoku/>
              <w:wordWrap/>
              <w:overflowPunct/>
              <w:topLinePunct w:val="0"/>
              <w:autoSpaceDE/>
              <w:autoSpaceDN/>
              <w:bidi w:val="0"/>
              <w:adjustRightInd/>
              <w:snapToGrid/>
              <w:spacing w:line="579" w:lineRule="exact"/>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highlight w:val="none"/>
                <w:lang w:val="en-US" w:eastAsia="zh-CN"/>
              </w:rPr>
              <w:t>3</w:t>
            </w:r>
            <w:r>
              <w:rPr>
                <w:rFonts w:hint="eastAsia" w:ascii="Times New Roman" w:hAnsi="Times New Roman" w:eastAsia="仿宋_GB2312" w:cs="Times New Roman"/>
                <w:color w:val="auto"/>
                <w:highlight w:val="none"/>
                <w:lang w:val="en-US" w:eastAsia="zh-CN"/>
              </w:rPr>
              <w:t>5</w:t>
            </w:r>
          </w:p>
        </w:tc>
        <w:tc>
          <w:tcPr>
            <w:tcW w:w="1695" w:type="dxa"/>
            <w:tcBorders>
              <w:top w:val="nil"/>
              <w:left w:val="single" w:color="auto" w:sz="4" w:space="0"/>
              <w:bottom w:val="single" w:color="auto" w:sz="4" w:space="0"/>
              <w:right w:val="single" w:color="auto" w:sz="4" w:space="0"/>
            </w:tcBorders>
            <w:shd w:val="clear" w:color="auto" w:fill="auto"/>
            <w:noWrap/>
            <w:vAlign w:val="center"/>
          </w:tcPr>
          <w:p w14:paraId="6773D43A">
            <w:pPr>
              <w:keepNext w:val="0"/>
              <w:keepLines w:val="0"/>
              <w:widowControl/>
              <w:suppressLineNumbers w:val="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Cs w:val="21"/>
                <w:highlight w:val="none"/>
                <w:lang w:val="en-US" w:eastAsia="zh-CN"/>
              </w:rPr>
              <w:t>10</w:t>
            </w:r>
          </w:p>
        </w:tc>
        <w:tc>
          <w:tcPr>
            <w:tcW w:w="2848" w:type="dxa"/>
            <w:tcBorders>
              <w:top w:val="nil"/>
              <w:left w:val="nil"/>
              <w:bottom w:val="single" w:color="auto" w:sz="8" w:space="0"/>
              <w:right w:val="single" w:color="auto" w:sz="8" w:space="0"/>
            </w:tcBorders>
            <w:noWrap w:val="0"/>
            <w:vAlign w:val="center"/>
          </w:tcPr>
          <w:p w14:paraId="4B679380">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rPr>
              <w:t>《中国药典》202</w:t>
            </w:r>
            <w:r>
              <w:rPr>
                <w:rFonts w:hint="eastAsia" w:ascii="Times New Roman" w:hAnsi="Times New Roman" w:eastAsia="仿宋_GB2312" w:cs="Times New Roman"/>
                <w:color w:val="auto"/>
                <w:kern w:val="0"/>
                <w:szCs w:val="21"/>
                <w:highlight w:val="none"/>
                <w:lang w:val="en-US" w:eastAsia="zh-CN"/>
              </w:rPr>
              <w:t>5</w:t>
            </w:r>
            <w:r>
              <w:rPr>
                <w:rFonts w:hint="default" w:ascii="Times New Roman" w:hAnsi="Times New Roman" w:eastAsia="仿宋_GB2312" w:cs="Times New Roman"/>
                <w:color w:val="auto"/>
                <w:kern w:val="0"/>
                <w:szCs w:val="21"/>
                <w:highlight w:val="none"/>
              </w:rPr>
              <w:t>年版二部</w:t>
            </w:r>
            <w:r>
              <w:rPr>
                <w:rFonts w:hint="eastAsia" w:ascii="Times New Roman" w:hAnsi="Times New Roman" w:eastAsia="仿宋_GB2312" w:cs="Times New Roman"/>
                <w:color w:val="auto"/>
                <w:kern w:val="0"/>
                <w:szCs w:val="21"/>
                <w:highlight w:val="none"/>
                <w:lang w:val="en-US" w:eastAsia="zh-CN"/>
              </w:rPr>
              <w:t xml:space="preserve"> </w:t>
            </w:r>
            <w:r>
              <w:rPr>
                <w:rFonts w:hint="default" w:ascii="Times New Roman" w:hAnsi="Times New Roman" w:eastAsia="仿宋_GB2312" w:cs="Times New Roman"/>
                <w:color w:val="auto"/>
                <w:kern w:val="0"/>
                <w:szCs w:val="21"/>
                <w:highlight w:val="none"/>
                <w:lang w:eastAsia="zh-CN"/>
              </w:rPr>
              <w:t>纯度：≥99.5%</w:t>
            </w:r>
          </w:p>
        </w:tc>
      </w:tr>
    </w:tbl>
    <w:p w14:paraId="639363AC">
      <w:pPr>
        <w:pStyle w:val="3"/>
        <w:keepNext w:val="0"/>
        <w:keepLines w:val="0"/>
        <w:pageBreakBefore w:val="0"/>
        <w:kinsoku/>
        <w:wordWrap/>
        <w:overflowPunct/>
        <w:topLinePunct w:val="0"/>
        <w:autoSpaceDE/>
        <w:autoSpaceDN/>
        <w:bidi w:val="0"/>
        <w:adjustRightInd/>
        <w:snapToGrid/>
        <w:spacing w:line="579" w:lineRule="exact"/>
        <w:rPr>
          <w:rFonts w:hint="eastAsia" w:ascii="Times New Roman" w:hAnsi="Times New Roman" w:eastAsia="楷体_GB2312" w:cs="Times New Roman"/>
          <w:color w:val="auto"/>
          <w:kern w:val="2"/>
          <w:sz w:val="32"/>
          <w:szCs w:val="32"/>
          <w:highlight w:val="none"/>
          <w:lang w:val="en-US" w:eastAsia="zh-CN" w:bidi="ar-SA"/>
        </w:rPr>
      </w:pPr>
      <w:r>
        <w:rPr>
          <w:rFonts w:hint="eastAsia" w:ascii="Times New Roman" w:hAnsi="Times New Roman" w:eastAsia="楷体_GB2312" w:cs="Times New Roman"/>
          <w:color w:val="auto"/>
          <w:kern w:val="2"/>
          <w:sz w:val="32"/>
          <w:szCs w:val="32"/>
          <w:highlight w:val="none"/>
          <w:lang w:val="en-US" w:eastAsia="zh-CN" w:bidi="ar-SA"/>
        </w:rPr>
        <w:t>（二）项目技术服务配置要求</w:t>
      </w:r>
    </w:p>
    <w:p w14:paraId="79B508A2">
      <w:pPr>
        <w:pStyle w:val="13"/>
        <w:ind w:firstLine="281"/>
        <w:jc w:val="both"/>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w:t>
      </w:r>
      <w:r>
        <w:rPr>
          <w:rFonts w:hint="default" w:ascii="仿宋" w:hAnsi="仿宋" w:eastAsia="仿宋" w:cs="仿宋"/>
          <w:b/>
          <w:bCs/>
          <w:color w:val="auto"/>
          <w:kern w:val="2"/>
          <w:sz w:val="32"/>
          <w:szCs w:val="32"/>
          <w:highlight w:val="none"/>
          <w:lang w:val="en-US" w:eastAsia="zh-CN" w:bidi="ar-SA"/>
        </w:rPr>
        <w:t>医用氧气技术配置要求</w:t>
      </w:r>
    </w:p>
    <w:p w14:paraId="37EBFD07">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（1）</w:t>
      </w:r>
      <w:r>
        <w:rPr>
          <w:rFonts w:hint="default" w:ascii="仿宋" w:hAnsi="仿宋" w:eastAsia="仿宋" w:cs="仿宋"/>
          <w:color w:val="auto"/>
          <w:kern w:val="2"/>
          <w:sz w:val="32"/>
          <w:szCs w:val="32"/>
          <w:highlight w:val="none"/>
          <w:lang w:val="en-US" w:eastAsia="zh-CN" w:bidi="ar-SA"/>
        </w:rPr>
        <w:t>医用氧标准：钢瓶装气态氧、低温绝热瓶液态氧、罐装液氧三种氧源都必须符合《中国药典（二部 202</w:t>
      </w: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年版）》标准要求，医用氧纯度≥99.5%。</w:t>
      </w:r>
    </w:p>
    <w:p w14:paraId="11C9CE35">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（2）</w:t>
      </w:r>
      <w:r>
        <w:rPr>
          <w:rFonts w:hint="default" w:ascii="仿宋" w:hAnsi="仿宋" w:eastAsia="仿宋" w:cs="仿宋"/>
          <w:color w:val="auto"/>
          <w:kern w:val="2"/>
          <w:sz w:val="32"/>
          <w:szCs w:val="32"/>
          <w:highlight w:val="none"/>
          <w:lang w:val="en-US" w:eastAsia="zh-CN" w:bidi="ar-SA"/>
        </w:rPr>
        <w:t>钢瓶装气态氧工作压力：1</w:t>
      </w: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0</w:t>
      </w:r>
      <w:r>
        <w:rPr>
          <w:rFonts w:hint="default" w:ascii="仿宋" w:hAnsi="仿宋" w:eastAsia="仿宋" w:cs="仿宋"/>
          <w:color w:val="auto"/>
          <w:kern w:val="2"/>
          <w:sz w:val="32"/>
          <w:szCs w:val="32"/>
          <w:highlight w:val="none"/>
          <w:lang w:val="en-US" w:eastAsia="zh-CN" w:bidi="ar-SA"/>
        </w:rPr>
        <w:t>0±0.5Mpa。</w:t>
      </w:r>
    </w:p>
    <w:p w14:paraId="2E81E3FD">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4L气瓶在不外接减压阀的情况下，可以直接与转运呼吸机对接使用。</w:t>
      </w:r>
    </w:p>
    <w:p w14:paraId="6BEA0A0E">
      <w:pPr>
        <w:pStyle w:val="13"/>
        <w:ind w:firstLine="281"/>
        <w:jc w:val="both"/>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w:t>
      </w:r>
      <w:r>
        <w:rPr>
          <w:rFonts w:hint="default" w:ascii="仿宋" w:hAnsi="仿宋" w:eastAsia="仿宋" w:cs="仿宋"/>
          <w:b/>
          <w:bCs/>
          <w:color w:val="auto"/>
          <w:kern w:val="2"/>
          <w:sz w:val="32"/>
          <w:szCs w:val="32"/>
          <w:highlight w:val="none"/>
          <w:lang w:val="en-US" w:eastAsia="zh-CN" w:bidi="ar-SA"/>
        </w:rPr>
        <w:t>配置要求</w:t>
      </w:r>
    </w:p>
    <w:p w14:paraId="43DA00FF">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（1）</w:t>
      </w:r>
      <w:r>
        <w:rPr>
          <w:rFonts w:hint="default" w:ascii="仿宋" w:hAnsi="仿宋" w:eastAsia="仿宋" w:cs="仿宋"/>
          <w:color w:val="auto"/>
          <w:kern w:val="2"/>
          <w:sz w:val="32"/>
          <w:szCs w:val="32"/>
          <w:highlight w:val="none"/>
          <w:lang w:val="en-US" w:eastAsia="zh-CN" w:bidi="ar-SA"/>
        </w:rPr>
        <w:t>投标人需提供低温绝热气瓶及医用氧气钢瓶作为容器。</w:t>
      </w:r>
    </w:p>
    <w:p w14:paraId="5D16C530">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（2）</w:t>
      </w:r>
      <w:r>
        <w:rPr>
          <w:rFonts w:hint="default" w:ascii="仿宋" w:hAnsi="仿宋" w:eastAsia="仿宋" w:cs="仿宋"/>
          <w:color w:val="auto"/>
          <w:kern w:val="2"/>
          <w:sz w:val="32"/>
          <w:szCs w:val="32"/>
          <w:highlight w:val="none"/>
          <w:lang w:val="en-US" w:eastAsia="zh-CN" w:bidi="ar-SA"/>
        </w:rPr>
        <w:t>充装医用氧气钢瓶及低温绝热气瓶要求：总的要求应符合《气瓶安全技术规程》中有关规定。</w:t>
      </w:r>
    </w:p>
    <w:p w14:paraId="7E2A9810">
      <w:pPr>
        <w:pStyle w:val="13"/>
        <w:ind w:firstLine="640" w:firstLineChars="200"/>
        <w:jc w:val="both"/>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钢瓶其他要求：</w:t>
      </w:r>
    </w:p>
    <w:p w14:paraId="7BE5464C">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①钢瓶内表面要求光滑，无锈屑、氧化皮等机械杂质。</w:t>
      </w:r>
    </w:p>
    <w:p w14:paraId="6F0D85AF">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②钢瓶内表面烘干无水份。</w:t>
      </w:r>
    </w:p>
    <w:p w14:paraId="6DAEDF26">
      <w:pPr>
        <w:pStyle w:val="13"/>
        <w:ind w:firstLine="42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③钢瓶外表面天蓝漆色，“氧”黑字标志清楚。外表面应保持清洁卫生无污染。</w:t>
      </w:r>
    </w:p>
    <w:p w14:paraId="38B8CA87">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④</w:t>
      </w:r>
      <w:r>
        <w:rPr>
          <w:rFonts w:hint="default" w:ascii="仿宋" w:hAnsi="仿宋" w:eastAsia="仿宋" w:cs="仿宋"/>
          <w:color w:val="auto"/>
          <w:kern w:val="2"/>
          <w:sz w:val="32"/>
          <w:szCs w:val="32"/>
          <w:highlight w:val="none"/>
          <w:lang w:val="en-US" w:eastAsia="zh-CN" w:bidi="ar-SA"/>
        </w:rPr>
        <w:t>钢瓶安全附件、防震胶圈、固定式瓶帽应配齐。</w:t>
      </w:r>
    </w:p>
    <w:p w14:paraId="67DCB711">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⑤</w:t>
      </w:r>
      <w:r>
        <w:rPr>
          <w:rFonts w:hint="default" w:ascii="仿宋" w:hAnsi="仿宋" w:eastAsia="仿宋" w:cs="仿宋"/>
          <w:color w:val="auto"/>
          <w:kern w:val="2"/>
          <w:sz w:val="32"/>
          <w:szCs w:val="32"/>
          <w:highlight w:val="none"/>
          <w:lang w:val="en-US" w:eastAsia="zh-CN" w:bidi="ar-SA"/>
        </w:rPr>
        <w:t>钢瓶氧气阀门要求无漏气、无污染。</w:t>
      </w:r>
    </w:p>
    <w:p w14:paraId="6144AE8C">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⑥</w:t>
      </w:r>
      <w:r>
        <w:rPr>
          <w:rFonts w:hint="default" w:ascii="仿宋" w:hAnsi="仿宋" w:eastAsia="仿宋" w:cs="仿宋"/>
          <w:color w:val="auto"/>
          <w:kern w:val="2"/>
          <w:sz w:val="32"/>
          <w:szCs w:val="32"/>
          <w:highlight w:val="none"/>
          <w:lang w:val="en-US" w:eastAsia="zh-CN" w:bidi="ar-SA"/>
        </w:rPr>
        <w:t>充氧后，瓶阀嘴应佩带料压帽，防止阀口污染。</w:t>
      </w:r>
    </w:p>
    <w:p w14:paraId="37600272">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⑦</w:t>
      </w:r>
      <w:r>
        <w:rPr>
          <w:rFonts w:hint="default" w:ascii="仿宋" w:hAnsi="仿宋" w:eastAsia="仿宋" w:cs="仿宋"/>
          <w:color w:val="auto"/>
          <w:kern w:val="2"/>
          <w:sz w:val="32"/>
          <w:szCs w:val="32"/>
          <w:highlight w:val="none"/>
          <w:lang w:val="en-US" w:eastAsia="zh-CN" w:bidi="ar-SA"/>
        </w:rPr>
        <w:t>医用氧气钢瓶应专瓶专用，不得与工业氧气瓶混充混用。</w:t>
      </w:r>
    </w:p>
    <w:p w14:paraId="11DFE76F">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⑧</w:t>
      </w:r>
      <w:r>
        <w:rPr>
          <w:rFonts w:hint="default" w:ascii="仿宋" w:hAnsi="仿宋" w:eastAsia="仿宋" w:cs="仿宋"/>
          <w:color w:val="auto"/>
          <w:kern w:val="2"/>
          <w:sz w:val="32"/>
          <w:szCs w:val="32"/>
          <w:highlight w:val="none"/>
          <w:lang w:val="en-US" w:eastAsia="zh-CN" w:bidi="ar-SA"/>
        </w:rPr>
        <w:t>医用氧气瓶每隔3年必须进行水压检测，以确保氧气瓶的安全性。</w:t>
      </w:r>
    </w:p>
    <w:p w14:paraId="19A95AFE">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⑨</w:t>
      </w:r>
      <w:r>
        <w:rPr>
          <w:rFonts w:hint="default" w:ascii="仿宋" w:hAnsi="仿宋" w:eastAsia="仿宋" w:cs="仿宋"/>
          <w:color w:val="auto"/>
          <w:kern w:val="2"/>
          <w:sz w:val="32"/>
          <w:szCs w:val="32"/>
          <w:highlight w:val="none"/>
          <w:lang w:val="en-US" w:eastAsia="zh-CN" w:bidi="ar-SA"/>
        </w:rPr>
        <w:t>气瓶上贴有医用氧气合格证，上面印有生产厂家、生产日期、有效期等内容。</w:t>
      </w:r>
    </w:p>
    <w:p w14:paraId="28C95150">
      <w:pPr>
        <w:pStyle w:val="13"/>
        <w:ind w:firstLine="420"/>
        <w:jc w:val="both"/>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⑩</w:t>
      </w:r>
      <w:r>
        <w:rPr>
          <w:rFonts w:hint="default" w:ascii="仿宋" w:hAnsi="仿宋" w:eastAsia="仿宋" w:cs="仿宋"/>
          <w:color w:val="auto"/>
          <w:kern w:val="2"/>
          <w:sz w:val="32"/>
          <w:szCs w:val="32"/>
          <w:highlight w:val="none"/>
          <w:lang w:val="en-US" w:eastAsia="zh-CN" w:bidi="ar-SA"/>
        </w:rPr>
        <w:t>提供制作上墙相应操作流程、安全生产危险辨识及处置措施、制度职责。</w:t>
      </w:r>
    </w:p>
    <w:p w14:paraId="22FD26B0">
      <w:pPr>
        <w:pStyle w:val="13"/>
        <w:ind w:firstLine="560"/>
        <w:jc w:val="both"/>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（4）</w:t>
      </w:r>
      <w:r>
        <w:rPr>
          <w:rFonts w:hint="default" w:ascii="仿宋" w:hAnsi="仿宋" w:eastAsia="仿宋" w:cs="仿宋"/>
          <w:color w:val="auto"/>
          <w:kern w:val="2"/>
          <w:sz w:val="32"/>
          <w:szCs w:val="32"/>
          <w:highlight w:val="none"/>
          <w:lang w:val="en-US" w:eastAsia="zh-CN" w:bidi="ar-SA"/>
        </w:rPr>
        <w:t>投标人承诺中标后提供合同期内周转用低温绝热气瓶和医用氧气钢瓶，其在合同期内检验费、维修维护费等一切费用由中标人自行承担。</w:t>
      </w:r>
    </w:p>
    <w:p w14:paraId="572ED22E">
      <w:pPr>
        <w:pStyle w:val="3"/>
        <w:keepNext w:val="0"/>
        <w:keepLines w:val="0"/>
        <w:pageBreakBefore w:val="0"/>
        <w:kinsoku/>
        <w:wordWrap/>
        <w:overflowPunct/>
        <w:topLinePunct w:val="0"/>
        <w:autoSpaceDE/>
        <w:autoSpaceDN/>
        <w:bidi w:val="0"/>
        <w:adjustRightInd/>
        <w:snapToGrid/>
        <w:spacing w:line="579" w:lineRule="exact"/>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lang w:eastAsia="zh-CN"/>
        </w:rPr>
        <w:t>三、</w:t>
      </w:r>
      <w:r>
        <w:rPr>
          <w:rFonts w:hint="default" w:ascii="Times New Roman" w:hAnsi="Times New Roman" w:eastAsia="黑体" w:cs="Times New Roman"/>
          <w:b w:val="0"/>
          <w:bCs/>
          <w:color w:val="auto"/>
          <w:sz w:val="32"/>
          <w:szCs w:val="32"/>
          <w:highlight w:val="none"/>
        </w:rPr>
        <w:t>服务要求</w:t>
      </w:r>
    </w:p>
    <w:p w14:paraId="728236A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（一）质量和售后服务</w:t>
      </w:r>
    </w:p>
    <w:p w14:paraId="53B80AA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1、供应商保证所供产品为合格产品，并完全符合行业规定的质量、技术标准、及性能要求。</w:t>
      </w:r>
    </w:p>
    <w:p w14:paraId="63EE727F">
      <w:pPr>
        <w:ind w:firstLine="640" w:firstLineChars="200"/>
        <w:rPr>
          <w:rFonts w:hint="eastAsia" w:ascii="仿宋" w:hAnsi="仿宋" w:eastAsia="仿宋" w:cs="仿宋"/>
          <w:color w:val="auto"/>
          <w:sz w:val="32"/>
          <w:szCs w:val="32"/>
          <w:highlight w:val="none"/>
          <w:lang w:val="en-US" w:eastAsia="zh-CN"/>
        </w:rPr>
      </w:pPr>
      <w:bookmarkStart w:id="1" w:name="OLE_LINK4"/>
      <w:r>
        <w:rPr>
          <w:rFonts w:hint="eastAsia" w:ascii="仿宋" w:hAnsi="仿宋" w:eastAsia="仿宋" w:cs="仿宋"/>
          <w:color w:val="auto"/>
          <w:sz w:val="32"/>
          <w:szCs w:val="32"/>
          <w:highlight w:val="none"/>
          <w:lang w:val="en-US" w:eastAsia="zh-CN"/>
        </w:rPr>
        <w:t>★</w:t>
      </w:r>
      <w:bookmarkEnd w:id="1"/>
      <w:r>
        <w:rPr>
          <w:rFonts w:hint="default"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质量保证期：提供每批次</w:t>
      </w:r>
      <w:r>
        <w:rPr>
          <w:rFonts w:hint="eastAsia" w:ascii="仿宋" w:hAnsi="仿宋" w:eastAsia="仿宋" w:cs="仿宋"/>
          <w:color w:val="auto"/>
          <w:sz w:val="32"/>
          <w:szCs w:val="32"/>
          <w:highlight w:val="none"/>
          <w:lang w:val="en-US" w:eastAsia="zh-CN"/>
        </w:rPr>
        <w:t>产品的</w:t>
      </w:r>
      <w:r>
        <w:rPr>
          <w:rFonts w:hint="default" w:ascii="仿宋" w:hAnsi="仿宋" w:eastAsia="仿宋" w:cs="仿宋"/>
          <w:color w:val="auto"/>
          <w:sz w:val="32"/>
          <w:szCs w:val="32"/>
          <w:highlight w:val="none"/>
          <w:lang w:val="en-US" w:eastAsia="zh-CN"/>
        </w:rPr>
        <w:t>有效期≥12个月。</w:t>
      </w:r>
    </w:p>
    <w:p w14:paraId="2694217C">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供应商</w:t>
      </w:r>
      <w:r>
        <w:rPr>
          <w:rFonts w:hint="eastAsia" w:ascii="仿宋" w:hAnsi="仿宋" w:eastAsia="仿宋" w:cs="仿宋"/>
          <w:color w:val="auto"/>
          <w:sz w:val="32"/>
          <w:szCs w:val="32"/>
          <w:highlight w:val="none"/>
          <w:lang w:val="en-US" w:eastAsia="zh-CN"/>
        </w:rPr>
        <w:t>省内设有维修站（提供联系地址及电话），并指定</w:t>
      </w:r>
      <w:bookmarkStart w:id="2" w:name="OLE_LINK5"/>
      <w:r>
        <w:rPr>
          <w:rFonts w:hint="eastAsia" w:ascii="仿宋" w:hAnsi="仿宋" w:eastAsia="仿宋" w:cs="仿宋"/>
          <w:color w:val="auto"/>
          <w:sz w:val="32"/>
          <w:szCs w:val="32"/>
          <w:highlight w:val="none"/>
          <w:lang w:val="en-US" w:eastAsia="zh-CN"/>
        </w:rPr>
        <w:t>专职应急维护人员</w:t>
      </w:r>
      <w:bookmarkEnd w:id="2"/>
      <w:r>
        <w:rPr>
          <w:rFonts w:hint="default" w:ascii="仿宋" w:hAnsi="仿宋" w:eastAsia="仿宋" w:cs="仿宋"/>
          <w:color w:val="auto"/>
          <w:sz w:val="32"/>
          <w:szCs w:val="32"/>
          <w:highlight w:val="none"/>
          <w:lang w:val="en-US" w:eastAsia="zh-CN"/>
        </w:rPr>
        <w:t>作为服务联系人</w:t>
      </w:r>
      <w:r>
        <w:rPr>
          <w:rFonts w:hint="eastAsia" w:ascii="仿宋" w:hAnsi="仿宋" w:eastAsia="仿宋" w:cs="仿宋"/>
          <w:color w:val="auto"/>
          <w:sz w:val="32"/>
          <w:szCs w:val="32"/>
          <w:highlight w:val="none"/>
          <w:lang w:val="en-US" w:eastAsia="zh-CN"/>
        </w:rPr>
        <w:t>（提供名单）或承诺中标后提供。</w:t>
      </w:r>
    </w:p>
    <w:p w14:paraId="7C13779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人员培训：投标人委派专业技术人员到</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指定的地点对</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的相关人员进行使用操作、使用安全注意事项等进行现场培训，要求使</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的操作人员能熟练进行产品使用操作流程，工程技术人员能熟练独立工作，同时能完成一般常见故障的维修工作。</w:t>
      </w:r>
    </w:p>
    <w:p w14:paraId="1189023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应急响应：产品质量出现问题、设备设施出现故障或其他紧急情况，需立即作出应急响应，供应商技术人员需在60分钟内到达现场并及时解决（含节假日），承担相应责任，采购方落实应急监督，并保留要求中标供应商作出相应赔偿的权力。</w:t>
      </w:r>
    </w:p>
    <w:p w14:paraId="29C3C26F">
      <w:pPr>
        <w:ind w:firstLine="640" w:firstLineChars="200"/>
        <w:rPr>
          <w:rFonts w:hint="eastAsia"/>
          <w:color w:val="auto"/>
          <w:highlight w:val="none"/>
          <w:lang w:val="en-US" w:eastAsia="zh-CN"/>
        </w:rPr>
      </w:pPr>
      <w:r>
        <w:rPr>
          <w:rFonts w:hint="eastAsia" w:ascii="仿宋" w:hAnsi="仿宋" w:eastAsia="仿宋" w:cs="仿宋"/>
          <w:color w:val="auto"/>
          <w:sz w:val="32"/>
          <w:szCs w:val="32"/>
          <w:highlight w:val="none"/>
          <w:lang w:val="en-US" w:eastAsia="zh-CN"/>
        </w:rPr>
        <w:t>6、合同期内组织一次双盲应急演练，供应商配合组织车辆、设备、人员及时到位。</w:t>
      </w:r>
    </w:p>
    <w:p w14:paraId="6183213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楷体" w:hAnsi="楷体" w:eastAsia="楷体" w:cs="楷体"/>
          <w:color w:val="auto"/>
          <w:sz w:val="32"/>
          <w:szCs w:val="32"/>
          <w:highlight w:val="none"/>
          <w:lang w:val="en-US" w:eastAsia="zh-CN"/>
        </w:rPr>
      </w:pPr>
      <w:r>
        <w:rPr>
          <w:rFonts w:hint="default" w:ascii="楷体" w:hAnsi="楷体" w:eastAsia="楷体" w:cs="楷体"/>
          <w:color w:val="auto"/>
          <w:sz w:val="32"/>
          <w:szCs w:val="32"/>
          <w:highlight w:val="none"/>
          <w:lang w:val="en-US" w:eastAsia="zh-CN"/>
        </w:rPr>
        <w:t>（二）产品计量与验收</w:t>
      </w:r>
    </w:p>
    <w:p w14:paraId="1058B1E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1、产品计量：以双方签字的产品交付记录为基本依据，液氧计量按体积单位立方米计，供应商配送和回收气瓶时双方须当面点清数量并签字。</w:t>
      </w:r>
    </w:p>
    <w:p w14:paraId="20C5328A">
      <w:pPr>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产品验收：供应商供应给</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的气体产品品质严格按合同所定义标准，供应商对每批次产品出具对应的合格证，检查是否泄漏。</w:t>
      </w:r>
      <w:r>
        <w:rPr>
          <w:rFonts w:hint="eastAsia" w:ascii="仿宋" w:hAnsi="仿宋" w:eastAsia="仿宋" w:cs="仿宋"/>
          <w:color w:val="auto"/>
          <w:sz w:val="32"/>
          <w:szCs w:val="32"/>
          <w:highlight w:val="none"/>
          <w:lang w:val="en-US" w:eastAsia="zh-CN"/>
        </w:rPr>
        <w:t>在产品验收期内，如果产品的数量、规格、质量或性能与合同和投标文件不符，或证实产品是有缺陷的，包括潜在的缺陷或使用不符合要求的材料等，以及产品出现某种或某部件出现经常性故障，采购人有权要求中标供应商退货或采取相应补救措施，并保留要求中标供应商作出相应赔偿的权力。</w:t>
      </w:r>
    </w:p>
    <w:p w14:paraId="08458A0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楷体" w:hAnsi="楷体" w:eastAsia="楷体" w:cs="楷体"/>
          <w:color w:val="auto"/>
          <w:sz w:val="32"/>
          <w:szCs w:val="32"/>
          <w:highlight w:val="none"/>
          <w:lang w:val="en-US" w:eastAsia="zh-CN"/>
        </w:rPr>
      </w:pPr>
      <w:bookmarkStart w:id="3" w:name="OLE_LINK3"/>
      <w:r>
        <w:rPr>
          <w:rFonts w:hint="eastAsia" w:ascii="仿宋" w:hAnsi="仿宋" w:eastAsia="仿宋" w:cs="仿宋"/>
          <w:color w:val="auto"/>
          <w:sz w:val="32"/>
          <w:szCs w:val="32"/>
          <w:highlight w:val="none"/>
          <w:lang w:val="en-US" w:eastAsia="zh-CN"/>
        </w:rPr>
        <w:t>★</w:t>
      </w:r>
      <w:bookmarkEnd w:id="3"/>
      <w:r>
        <w:rPr>
          <w:rFonts w:hint="default" w:ascii="楷体" w:hAnsi="楷体" w:eastAsia="楷体" w:cs="楷体"/>
          <w:color w:val="auto"/>
          <w:sz w:val="32"/>
          <w:szCs w:val="32"/>
          <w:highlight w:val="none"/>
          <w:lang w:val="en-US" w:eastAsia="zh-CN"/>
        </w:rPr>
        <w:t>（三）</w:t>
      </w:r>
      <w:r>
        <w:rPr>
          <w:rFonts w:hint="eastAsia" w:ascii="楷体" w:hAnsi="楷体" w:eastAsia="楷体" w:cs="楷体"/>
          <w:color w:val="auto"/>
          <w:sz w:val="32"/>
          <w:szCs w:val="32"/>
          <w:highlight w:val="none"/>
          <w:lang w:val="en-US" w:eastAsia="zh-CN"/>
        </w:rPr>
        <w:t>配送响应要求：</w:t>
      </w:r>
    </w:p>
    <w:p w14:paraId="30A3552B">
      <w:pPr>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供应商满足全年365天响应，</w:t>
      </w:r>
      <w:r>
        <w:rPr>
          <w:rFonts w:hint="eastAsia" w:ascii="仿宋" w:hAnsi="仿宋" w:eastAsia="仿宋" w:cs="仿宋"/>
          <w:color w:val="auto"/>
          <w:sz w:val="32"/>
          <w:szCs w:val="32"/>
          <w:highlight w:val="none"/>
          <w:lang w:val="en-US" w:eastAsia="zh-CN"/>
        </w:rPr>
        <w:t>满足订单发出后24小时内配送到指定地点。</w:t>
      </w:r>
      <w:r>
        <w:rPr>
          <w:rFonts w:hint="default" w:ascii="仿宋" w:hAnsi="仿宋" w:eastAsia="仿宋" w:cs="仿宋"/>
          <w:color w:val="auto"/>
          <w:sz w:val="32"/>
          <w:szCs w:val="32"/>
          <w:highlight w:val="none"/>
          <w:lang w:val="en-US" w:eastAsia="zh-CN"/>
        </w:rPr>
        <w:t>双方签字确认的送货单为收货凭证；交货地址：成都市第五人民医院（</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指定送货地址</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东区</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西区</w:t>
      </w:r>
      <w:r>
        <w:rPr>
          <w:rFonts w:hint="eastAsia" w:ascii="仿宋" w:hAnsi="仿宋" w:eastAsia="仿宋" w:cs="仿宋"/>
          <w:color w:val="auto"/>
          <w:sz w:val="32"/>
          <w:szCs w:val="32"/>
          <w:highlight w:val="none"/>
          <w:lang w:val="en-US" w:eastAsia="zh-CN"/>
        </w:rPr>
        <w:t>和光华院区</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其中光华院区预计2027年下半年开始营业</w:t>
      </w:r>
      <w:r>
        <w:rPr>
          <w:rFonts w:hint="default" w:ascii="仿宋" w:hAnsi="仿宋" w:eastAsia="仿宋" w:cs="仿宋"/>
          <w:color w:val="auto"/>
          <w:sz w:val="32"/>
          <w:szCs w:val="32"/>
          <w:highlight w:val="none"/>
          <w:lang w:val="en-US" w:eastAsia="zh-CN"/>
        </w:rPr>
        <w:t>），收货人：</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指定人员，交货时间：24小时内。</w:t>
      </w:r>
    </w:p>
    <w:p w14:paraId="2170B6AA">
      <w:p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2、供货商必须按照采购人指定的时间（早上7:30之前、晚上6:00之后避开人流量高峰期）按时供货。</w:t>
      </w:r>
    </w:p>
    <w:p w14:paraId="2B9D0478">
      <w:pPr>
        <w:ind w:firstLine="640" w:firstLineChars="200"/>
        <w:rPr>
          <w:rFonts w:hint="default"/>
          <w:color w:val="auto"/>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紧急配送：</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如有特殊情况需要紧急供货，供应商需在</w:t>
      </w: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小时内送货到现场，提供液氧应急供应设施，并且派人员协助</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保障气体供应直至特殊情况解除</w:t>
      </w:r>
      <w:r>
        <w:rPr>
          <w:rFonts w:hint="eastAsia" w:ascii="仿宋" w:hAnsi="仿宋" w:eastAsia="仿宋" w:cs="仿宋"/>
          <w:color w:val="auto"/>
          <w:sz w:val="32"/>
          <w:szCs w:val="32"/>
          <w:highlight w:val="none"/>
          <w:lang w:val="en-US" w:eastAsia="zh-CN"/>
        </w:rPr>
        <w:t>。</w:t>
      </w:r>
    </w:p>
    <w:p w14:paraId="5FF8019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楷体" w:hAnsi="楷体" w:eastAsia="楷体" w:cs="楷体"/>
          <w:color w:val="auto"/>
          <w:sz w:val="32"/>
          <w:szCs w:val="32"/>
          <w:highlight w:val="none"/>
          <w:lang w:val="en-US" w:eastAsia="zh-CN"/>
        </w:rPr>
      </w:pPr>
      <w:r>
        <w:rPr>
          <w:rFonts w:hint="default" w:ascii="楷体" w:hAnsi="楷体" w:eastAsia="楷体" w:cs="楷体"/>
          <w:color w:val="auto"/>
          <w:sz w:val="32"/>
          <w:szCs w:val="32"/>
          <w:highlight w:val="none"/>
          <w:lang w:val="en-US" w:eastAsia="zh-CN"/>
        </w:rPr>
        <w:t>（四）气瓶安全与管理</w:t>
      </w:r>
    </w:p>
    <w:p w14:paraId="7E4FCBD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1、按照监管部门要求，供应商盛装气体的气瓶符合（TSG 23-2021）</w:t>
      </w:r>
      <w:r>
        <w:rPr>
          <w:rFonts w:hint="default" w:ascii="仿宋" w:hAnsi="仿宋" w:eastAsia="仿宋" w:cs="仿宋"/>
          <w:color w:val="auto"/>
          <w:kern w:val="2"/>
          <w:sz w:val="32"/>
          <w:szCs w:val="32"/>
          <w:highlight w:val="none"/>
          <w:lang w:val="en-US" w:eastAsia="zh-CN" w:bidi="ar-SA"/>
        </w:rPr>
        <w:t>《气瓶安全技术规程》</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双方</w:t>
      </w:r>
      <w:r>
        <w:rPr>
          <w:rFonts w:hint="default" w:ascii="仿宋" w:hAnsi="仿宋" w:eastAsia="仿宋" w:cs="仿宋"/>
          <w:color w:val="auto"/>
          <w:sz w:val="32"/>
          <w:szCs w:val="32"/>
          <w:highlight w:val="none"/>
          <w:lang w:val="en-US" w:eastAsia="zh-CN"/>
        </w:rPr>
        <w:t>均不接收不符合规范的气瓶作为周转使用或充装气体。</w:t>
      </w:r>
    </w:p>
    <w:p w14:paraId="2FFF890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2、供应商负责对中心氧气站</w:t>
      </w:r>
      <w:r>
        <w:rPr>
          <w:rFonts w:hint="eastAsia" w:ascii="仿宋" w:hAnsi="仿宋" w:eastAsia="仿宋" w:cs="仿宋"/>
          <w:color w:val="auto"/>
          <w:sz w:val="32"/>
          <w:szCs w:val="32"/>
          <w:highlight w:val="none"/>
          <w:lang w:val="en-US" w:eastAsia="zh-CN"/>
        </w:rPr>
        <w:t>（含氧气汇流排）设备</w:t>
      </w:r>
      <w:r>
        <w:rPr>
          <w:rFonts w:hint="default" w:ascii="仿宋" w:hAnsi="仿宋" w:eastAsia="仿宋" w:cs="仿宋"/>
          <w:color w:val="auto"/>
          <w:sz w:val="32"/>
          <w:szCs w:val="32"/>
          <w:highlight w:val="none"/>
          <w:lang w:val="en-US" w:eastAsia="zh-CN"/>
        </w:rPr>
        <w:t>完成安全</w:t>
      </w:r>
      <w:r>
        <w:rPr>
          <w:rFonts w:hint="eastAsia" w:ascii="仿宋" w:hAnsi="仿宋" w:eastAsia="仿宋" w:cs="仿宋"/>
          <w:color w:val="auto"/>
          <w:sz w:val="32"/>
          <w:szCs w:val="32"/>
          <w:highlight w:val="none"/>
          <w:lang w:val="en-US" w:eastAsia="zh-CN"/>
        </w:rPr>
        <w:t>维护保养</w:t>
      </w:r>
      <w:r>
        <w:rPr>
          <w:rFonts w:hint="default" w:ascii="仿宋" w:hAnsi="仿宋" w:eastAsia="仿宋" w:cs="仿宋"/>
          <w:color w:val="auto"/>
          <w:sz w:val="32"/>
          <w:szCs w:val="32"/>
          <w:highlight w:val="none"/>
          <w:lang w:val="en-US" w:eastAsia="zh-CN"/>
        </w:rPr>
        <w:t>工作。</w:t>
      </w:r>
    </w:p>
    <w:p w14:paraId="5828ED2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3、供应商负责提供满足临床使用足量的各种钢瓶及周转瓶、各规格氧气瓶供周转使用。</w:t>
      </w:r>
    </w:p>
    <w:p w14:paraId="24DD610F">
      <w:pPr>
        <w:pStyle w:val="3"/>
        <w:keepNext w:val="0"/>
        <w:keepLines w:val="0"/>
        <w:pageBreakBefore w:val="0"/>
        <w:widowControl w:val="0"/>
        <w:kinsoku/>
        <w:wordWrap/>
        <w:overflowPunct/>
        <w:topLinePunct w:val="0"/>
        <w:autoSpaceDE w:val="0"/>
        <w:autoSpaceDN w:val="0"/>
        <w:bidi w:val="0"/>
        <w:adjustRightInd/>
        <w:snapToGrid/>
        <w:spacing w:after="22" w:line="360" w:lineRule="auto"/>
        <w:jc w:val="center"/>
        <w:textAlignment w:val="auto"/>
        <w:rPr>
          <w:rFonts w:hint="eastAsia"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b/>
          <w:bCs/>
          <w:color w:val="auto"/>
          <w:w w:val="95"/>
          <w:sz w:val="24"/>
          <w:szCs w:val="24"/>
          <w:highlight w:val="none"/>
        </w:rPr>
        <w:t>医用气体种类规格和周转钢瓶数量</w:t>
      </w:r>
    </w:p>
    <w:tbl>
      <w:tblPr>
        <w:tblStyle w:val="10"/>
        <w:tblW w:w="102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0"/>
        <w:gridCol w:w="885"/>
        <w:gridCol w:w="1287"/>
        <w:gridCol w:w="1728"/>
        <w:gridCol w:w="1425"/>
        <w:gridCol w:w="1571"/>
        <w:gridCol w:w="1921"/>
      </w:tblGrid>
      <w:tr w14:paraId="637A2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20" w:type="dxa"/>
            <w:vAlign w:val="center"/>
          </w:tcPr>
          <w:p w14:paraId="37BFF62B">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名称</w:t>
            </w:r>
          </w:p>
        </w:tc>
        <w:tc>
          <w:tcPr>
            <w:tcW w:w="885" w:type="dxa"/>
            <w:vAlign w:val="center"/>
          </w:tcPr>
          <w:p w14:paraId="09B80DF3">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种类</w:t>
            </w:r>
          </w:p>
        </w:tc>
        <w:tc>
          <w:tcPr>
            <w:tcW w:w="1287" w:type="dxa"/>
            <w:vAlign w:val="center"/>
          </w:tcPr>
          <w:p w14:paraId="66A34F76">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规格</w:t>
            </w:r>
          </w:p>
        </w:tc>
        <w:tc>
          <w:tcPr>
            <w:tcW w:w="1728" w:type="dxa"/>
            <w:vAlign w:val="center"/>
          </w:tcPr>
          <w:p w14:paraId="3FCA22BF">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库存备用数量</w:t>
            </w:r>
          </w:p>
        </w:tc>
        <w:tc>
          <w:tcPr>
            <w:tcW w:w="1425" w:type="dxa"/>
            <w:vAlign w:val="center"/>
          </w:tcPr>
          <w:p w14:paraId="3298A93B">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临床科室</w:t>
            </w:r>
          </w:p>
          <w:p w14:paraId="3971885A">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备用数量</w:t>
            </w:r>
          </w:p>
        </w:tc>
        <w:tc>
          <w:tcPr>
            <w:tcW w:w="1571" w:type="dxa"/>
            <w:vAlign w:val="center"/>
          </w:tcPr>
          <w:p w14:paraId="3D298F4E">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 xml:space="preserve">手术 ICU </w:t>
            </w:r>
          </w:p>
          <w:p w14:paraId="73ACB8BC">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备用数量</w:t>
            </w:r>
          </w:p>
        </w:tc>
        <w:tc>
          <w:tcPr>
            <w:tcW w:w="1921" w:type="dxa"/>
            <w:vAlign w:val="center"/>
          </w:tcPr>
          <w:p w14:paraId="2DD4581F">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合计备用数量</w:t>
            </w:r>
          </w:p>
        </w:tc>
      </w:tr>
      <w:tr w14:paraId="4B3A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20" w:type="dxa"/>
            <w:vAlign w:val="center"/>
          </w:tcPr>
          <w:p w14:paraId="6F48C75A">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医用</w:t>
            </w:r>
            <w:r>
              <w:rPr>
                <w:rFonts w:hint="default" w:ascii="Times New Roman" w:hAnsi="Times New Roman" w:eastAsia="仿宋_GB2312" w:cs="Times New Roman"/>
                <w:color w:val="auto"/>
                <w:sz w:val="24"/>
                <w:szCs w:val="24"/>
                <w:highlight w:val="none"/>
                <w:lang w:eastAsia="zh-CN"/>
              </w:rPr>
              <w:t>液</w:t>
            </w:r>
            <w:r>
              <w:rPr>
                <w:rFonts w:hint="default" w:ascii="Times New Roman" w:hAnsi="Times New Roman" w:eastAsia="仿宋_GB2312" w:cs="Times New Roman"/>
                <w:color w:val="auto"/>
                <w:sz w:val="24"/>
                <w:szCs w:val="24"/>
                <w:highlight w:val="none"/>
              </w:rPr>
              <w:t>氧</w:t>
            </w:r>
          </w:p>
        </w:tc>
        <w:tc>
          <w:tcPr>
            <w:tcW w:w="885" w:type="dxa"/>
            <w:vAlign w:val="center"/>
          </w:tcPr>
          <w:p w14:paraId="152AFAE3">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液态</w:t>
            </w:r>
          </w:p>
        </w:tc>
        <w:tc>
          <w:tcPr>
            <w:tcW w:w="1287" w:type="dxa"/>
            <w:vAlign w:val="center"/>
          </w:tcPr>
          <w:p w14:paraId="3545D598">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 立方米</w:t>
            </w:r>
          </w:p>
        </w:tc>
        <w:tc>
          <w:tcPr>
            <w:tcW w:w="1728" w:type="dxa"/>
            <w:vAlign w:val="center"/>
          </w:tcPr>
          <w:p w14:paraId="3C0DB755">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共10</w:t>
            </w:r>
            <w:r>
              <w:rPr>
                <w:rFonts w:hint="default" w:ascii="Times New Roman" w:hAnsi="Times New Roman" w:eastAsia="仿宋_GB2312" w:cs="Times New Roman"/>
                <w:color w:val="auto"/>
                <w:sz w:val="24"/>
                <w:szCs w:val="24"/>
                <w:highlight w:val="none"/>
              </w:rPr>
              <w:t>立方米</w:t>
            </w:r>
          </w:p>
        </w:tc>
        <w:tc>
          <w:tcPr>
            <w:tcW w:w="1425" w:type="dxa"/>
            <w:vAlign w:val="center"/>
          </w:tcPr>
          <w:p w14:paraId="05904AC2">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w:t>
            </w:r>
          </w:p>
        </w:tc>
        <w:tc>
          <w:tcPr>
            <w:tcW w:w="1571" w:type="dxa"/>
            <w:vAlign w:val="center"/>
          </w:tcPr>
          <w:p w14:paraId="6448FE7E">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w:t>
            </w:r>
          </w:p>
        </w:tc>
        <w:tc>
          <w:tcPr>
            <w:tcW w:w="1921" w:type="dxa"/>
            <w:vAlign w:val="center"/>
          </w:tcPr>
          <w:p w14:paraId="65DA8042">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10立方米</w:t>
            </w:r>
          </w:p>
        </w:tc>
      </w:tr>
      <w:tr w14:paraId="1BE7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20" w:type="dxa"/>
            <w:vAlign w:val="center"/>
          </w:tcPr>
          <w:p w14:paraId="5B6A263F">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医用氧</w:t>
            </w:r>
          </w:p>
        </w:tc>
        <w:tc>
          <w:tcPr>
            <w:tcW w:w="885" w:type="dxa"/>
            <w:vAlign w:val="center"/>
          </w:tcPr>
          <w:p w14:paraId="4D295300">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气态</w:t>
            </w:r>
          </w:p>
        </w:tc>
        <w:tc>
          <w:tcPr>
            <w:tcW w:w="1287" w:type="dxa"/>
            <w:vAlign w:val="center"/>
          </w:tcPr>
          <w:p w14:paraId="2D81212A">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40 升</w:t>
            </w:r>
          </w:p>
        </w:tc>
        <w:tc>
          <w:tcPr>
            <w:tcW w:w="1728" w:type="dxa"/>
            <w:vAlign w:val="center"/>
          </w:tcPr>
          <w:p w14:paraId="65A82A1C">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共8</w:t>
            </w:r>
            <w:r>
              <w:rPr>
                <w:rFonts w:hint="default" w:ascii="Times New Roman" w:hAnsi="Times New Roman" w:eastAsia="仿宋_GB2312" w:cs="Times New Roman"/>
                <w:color w:val="auto"/>
                <w:sz w:val="24"/>
                <w:szCs w:val="24"/>
                <w:highlight w:val="none"/>
              </w:rPr>
              <w:t>0 瓶</w:t>
            </w:r>
          </w:p>
        </w:tc>
        <w:tc>
          <w:tcPr>
            <w:tcW w:w="1425" w:type="dxa"/>
            <w:vAlign w:val="center"/>
          </w:tcPr>
          <w:p w14:paraId="5F9A04EB">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w:t>
            </w:r>
          </w:p>
        </w:tc>
        <w:tc>
          <w:tcPr>
            <w:tcW w:w="1571" w:type="dxa"/>
            <w:vAlign w:val="center"/>
          </w:tcPr>
          <w:p w14:paraId="1369C645">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eastAsia="zh-CN"/>
              </w:rPr>
              <w:t>共</w:t>
            </w:r>
            <w:r>
              <w:rPr>
                <w:rFonts w:hint="eastAsia" w:ascii="Times New Roman" w:hAnsi="Times New Roman" w:eastAsia="仿宋_GB2312" w:cs="Times New Roman"/>
                <w:color w:val="auto"/>
                <w:sz w:val="24"/>
                <w:szCs w:val="24"/>
                <w:highlight w:val="none"/>
                <w:lang w:val="en-US" w:eastAsia="zh-CN"/>
              </w:rPr>
              <w:t>40瓶</w:t>
            </w:r>
          </w:p>
        </w:tc>
        <w:tc>
          <w:tcPr>
            <w:tcW w:w="1921" w:type="dxa"/>
            <w:vAlign w:val="center"/>
          </w:tcPr>
          <w:p w14:paraId="46AC73D3">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120</w:t>
            </w:r>
            <w:r>
              <w:rPr>
                <w:rFonts w:hint="default" w:ascii="Times New Roman" w:hAnsi="Times New Roman" w:eastAsia="仿宋_GB2312" w:cs="Times New Roman"/>
                <w:color w:val="auto"/>
                <w:sz w:val="24"/>
                <w:szCs w:val="24"/>
                <w:highlight w:val="none"/>
              </w:rPr>
              <w:t xml:space="preserve"> 瓶</w:t>
            </w:r>
          </w:p>
        </w:tc>
      </w:tr>
      <w:tr w14:paraId="2BC57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20" w:type="dxa"/>
            <w:vAlign w:val="center"/>
          </w:tcPr>
          <w:p w14:paraId="50A6552B">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医用氧</w:t>
            </w:r>
          </w:p>
        </w:tc>
        <w:tc>
          <w:tcPr>
            <w:tcW w:w="885" w:type="dxa"/>
            <w:vAlign w:val="center"/>
          </w:tcPr>
          <w:p w14:paraId="75246FB4">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气态</w:t>
            </w:r>
          </w:p>
        </w:tc>
        <w:tc>
          <w:tcPr>
            <w:tcW w:w="1287" w:type="dxa"/>
            <w:vAlign w:val="center"/>
          </w:tcPr>
          <w:p w14:paraId="0BD304B6">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10 升</w:t>
            </w:r>
          </w:p>
        </w:tc>
        <w:tc>
          <w:tcPr>
            <w:tcW w:w="1728" w:type="dxa"/>
            <w:vAlign w:val="center"/>
          </w:tcPr>
          <w:p w14:paraId="637A7040">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共</w:t>
            </w:r>
            <w:r>
              <w:rPr>
                <w:rFonts w:hint="default" w:ascii="Times New Roman" w:hAnsi="Times New Roman" w:eastAsia="仿宋_GB2312" w:cs="Times New Roman"/>
                <w:color w:val="auto"/>
                <w:sz w:val="24"/>
                <w:szCs w:val="24"/>
                <w:highlight w:val="none"/>
              </w:rPr>
              <w:t>20 瓶</w:t>
            </w:r>
          </w:p>
        </w:tc>
        <w:tc>
          <w:tcPr>
            <w:tcW w:w="1425" w:type="dxa"/>
            <w:vAlign w:val="center"/>
          </w:tcPr>
          <w:p w14:paraId="1C1140BB">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rPr>
              <w:t>共</w:t>
            </w:r>
            <w:r>
              <w:rPr>
                <w:rFonts w:hint="eastAsia" w:ascii="Times New Roman" w:hAnsi="Times New Roman" w:eastAsia="仿宋_GB2312" w:cs="Times New Roman"/>
                <w:color w:val="auto"/>
                <w:sz w:val="24"/>
                <w:szCs w:val="24"/>
                <w:highlight w:val="none"/>
                <w:lang w:val="en-US" w:eastAsia="zh-CN"/>
              </w:rPr>
              <w:t>120瓶</w:t>
            </w:r>
          </w:p>
        </w:tc>
        <w:tc>
          <w:tcPr>
            <w:tcW w:w="1571" w:type="dxa"/>
            <w:vAlign w:val="center"/>
          </w:tcPr>
          <w:p w14:paraId="427F20C1">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w:t>
            </w:r>
          </w:p>
        </w:tc>
        <w:tc>
          <w:tcPr>
            <w:tcW w:w="1921" w:type="dxa"/>
            <w:vAlign w:val="center"/>
          </w:tcPr>
          <w:p w14:paraId="1596B3F0">
            <w:pPr>
              <w:pStyle w:val="14"/>
              <w:keepNext w:val="0"/>
              <w:keepLines w:val="0"/>
              <w:pageBreakBefore w:val="0"/>
              <w:widowControl w:val="0"/>
              <w:kinsoku/>
              <w:wordWrap w:val="0"/>
              <w:overflowPunct/>
              <w:topLinePunct w:val="0"/>
              <w:autoSpaceDE/>
              <w:autoSpaceDN/>
              <w:bidi w:val="0"/>
              <w:adjustRightInd/>
              <w:snapToGrid/>
              <w:spacing w:line="240" w:lineRule="auto"/>
              <w:ind w:left="104" w:right="106"/>
              <w:jc w:val="center"/>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140</w:t>
            </w:r>
            <w:r>
              <w:rPr>
                <w:rFonts w:hint="default" w:ascii="Times New Roman" w:hAnsi="Times New Roman" w:eastAsia="仿宋_GB2312" w:cs="Times New Roman"/>
                <w:color w:val="auto"/>
                <w:sz w:val="24"/>
                <w:szCs w:val="24"/>
                <w:highlight w:val="none"/>
              </w:rPr>
              <w:t xml:space="preserve"> 瓶</w:t>
            </w:r>
          </w:p>
        </w:tc>
      </w:tr>
      <w:tr w14:paraId="7AAA8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20" w:type="dxa"/>
            <w:shd w:val="clear" w:color="auto" w:fill="auto"/>
            <w:vAlign w:val="center"/>
          </w:tcPr>
          <w:p w14:paraId="5FC2C23B">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rPr>
              <w:t>医用氧</w:t>
            </w:r>
          </w:p>
        </w:tc>
        <w:tc>
          <w:tcPr>
            <w:tcW w:w="885" w:type="dxa"/>
            <w:shd w:val="clear" w:color="auto" w:fill="auto"/>
            <w:vAlign w:val="center"/>
          </w:tcPr>
          <w:p w14:paraId="0CFBF2B8">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en-US" w:bidi="ar-SA"/>
              </w:rPr>
            </w:pPr>
            <w:r>
              <w:rPr>
                <w:rFonts w:hint="default" w:ascii="Times New Roman" w:hAnsi="Times New Roman" w:eastAsia="仿宋_GB2312" w:cs="Times New Roman"/>
                <w:color w:val="auto"/>
                <w:sz w:val="24"/>
                <w:szCs w:val="24"/>
                <w:highlight w:val="none"/>
              </w:rPr>
              <w:t>气态</w:t>
            </w:r>
          </w:p>
        </w:tc>
        <w:tc>
          <w:tcPr>
            <w:tcW w:w="1287" w:type="dxa"/>
            <w:shd w:val="clear" w:color="auto" w:fill="auto"/>
            <w:vAlign w:val="center"/>
          </w:tcPr>
          <w:p w14:paraId="74F39C53">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en-US" w:bidi="ar-SA"/>
              </w:rPr>
            </w:pPr>
            <w:r>
              <w:rPr>
                <w:rFonts w:hint="eastAsia" w:ascii="Times New Roman" w:hAnsi="Times New Roman" w:eastAsia="仿宋_GB2312" w:cs="Times New Roman"/>
                <w:color w:val="auto"/>
                <w:sz w:val="24"/>
                <w:szCs w:val="24"/>
                <w:highlight w:val="none"/>
                <w:lang w:val="en-US" w:eastAsia="zh-CN"/>
              </w:rPr>
              <w:t>4</w:t>
            </w:r>
            <w:r>
              <w:rPr>
                <w:rFonts w:hint="default" w:ascii="Times New Roman" w:hAnsi="Times New Roman" w:eastAsia="仿宋_GB2312" w:cs="Times New Roman"/>
                <w:color w:val="auto"/>
                <w:sz w:val="24"/>
                <w:szCs w:val="24"/>
                <w:highlight w:val="none"/>
              </w:rPr>
              <w:t xml:space="preserve"> 升</w:t>
            </w:r>
          </w:p>
        </w:tc>
        <w:tc>
          <w:tcPr>
            <w:tcW w:w="1728" w:type="dxa"/>
            <w:shd w:val="clear" w:color="auto" w:fill="auto"/>
            <w:vAlign w:val="center"/>
          </w:tcPr>
          <w:p w14:paraId="27533646">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共4瓶</w:t>
            </w:r>
          </w:p>
        </w:tc>
        <w:tc>
          <w:tcPr>
            <w:tcW w:w="1425" w:type="dxa"/>
            <w:shd w:val="clear" w:color="auto" w:fill="auto"/>
            <w:vAlign w:val="center"/>
          </w:tcPr>
          <w:p w14:paraId="6D7D5EDD">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eastAsia"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w:t>
            </w:r>
          </w:p>
        </w:tc>
        <w:tc>
          <w:tcPr>
            <w:tcW w:w="1571" w:type="dxa"/>
            <w:shd w:val="clear" w:color="auto" w:fill="auto"/>
            <w:vAlign w:val="center"/>
          </w:tcPr>
          <w:p w14:paraId="6A9D425B">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共4瓶</w:t>
            </w:r>
          </w:p>
        </w:tc>
        <w:tc>
          <w:tcPr>
            <w:tcW w:w="1921" w:type="dxa"/>
            <w:shd w:val="clear" w:color="auto" w:fill="auto"/>
            <w:vAlign w:val="center"/>
          </w:tcPr>
          <w:p w14:paraId="56181E03">
            <w:pPr>
              <w:pStyle w:val="14"/>
              <w:keepNext w:val="0"/>
              <w:keepLines w:val="0"/>
              <w:pageBreakBefore w:val="0"/>
              <w:widowControl w:val="0"/>
              <w:kinsoku/>
              <w:wordWrap w:val="0"/>
              <w:overflowPunct/>
              <w:topLinePunct w:val="0"/>
              <w:autoSpaceDE/>
              <w:autoSpaceDN/>
              <w:bidi w:val="0"/>
              <w:adjustRightInd/>
              <w:snapToGrid/>
              <w:spacing w:line="240" w:lineRule="auto"/>
              <w:ind w:left="104" w:leftChars="0" w:right="106" w:rightChars="0"/>
              <w:jc w:val="center"/>
              <w:textAlignment w:val="auto"/>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8瓶</w:t>
            </w:r>
          </w:p>
        </w:tc>
      </w:tr>
    </w:tbl>
    <w:p w14:paraId="016054ED">
      <w:pPr>
        <w:pStyle w:val="3"/>
        <w:rPr>
          <w:rFonts w:hint="eastAsia"/>
          <w:color w:val="auto"/>
          <w:highlight w:val="none"/>
          <w:lang w:val="en-US" w:eastAsia="zh-CN"/>
        </w:rPr>
      </w:pPr>
    </w:p>
    <w:p w14:paraId="3E73E769">
      <w:pPr>
        <w:pStyle w:val="3"/>
        <w:ind w:firstLine="640" w:firstLineChars="200"/>
        <w:rPr>
          <w:rFonts w:hint="default"/>
          <w:color w:val="auto"/>
          <w:highlight w:val="none"/>
          <w:lang w:val="en-US" w:eastAsia="zh-CN"/>
        </w:rPr>
      </w:pPr>
      <w:r>
        <w:rPr>
          <w:rFonts w:hint="eastAsia" w:ascii="仿宋" w:hAnsi="仿宋" w:eastAsia="仿宋" w:cs="仿宋"/>
          <w:color w:val="auto"/>
          <w:sz w:val="32"/>
          <w:szCs w:val="32"/>
          <w:highlight w:val="none"/>
          <w:lang w:val="en-US" w:eastAsia="zh-CN"/>
        </w:rPr>
        <w:t>4、</w:t>
      </w:r>
      <w:r>
        <w:rPr>
          <w:rFonts w:hint="default" w:ascii="仿宋" w:hAnsi="仿宋" w:eastAsia="仿宋" w:cs="仿宋"/>
          <w:color w:val="auto"/>
          <w:sz w:val="32"/>
          <w:szCs w:val="32"/>
          <w:highlight w:val="none"/>
          <w:lang w:val="en-US" w:eastAsia="zh-CN"/>
        </w:rPr>
        <w:t>涉及的商品包装和快递包装，均应符合《商品包装政府采购需求标准（试行）》《快递包装政府采购需求标准（试行）》的要求，包装应适应于远距离运输、防潮、防震、防锈和防野蛮装卸，以确保货物安全无损运抵指定地点。</w:t>
      </w:r>
    </w:p>
    <w:p w14:paraId="1970E6B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楷体" w:hAnsi="楷体" w:eastAsia="楷体" w:cs="楷体"/>
          <w:color w:val="auto"/>
          <w:sz w:val="32"/>
          <w:szCs w:val="32"/>
          <w:highlight w:val="none"/>
          <w:lang w:val="en-US" w:eastAsia="zh-CN"/>
        </w:rPr>
      </w:pPr>
      <w:r>
        <w:rPr>
          <w:rFonts w:hint="default" w:ascii="楷体" w:hAnsi="楷体" w:eastAsia="楷体" w:cs="楷体"/>
          <w:color w:val="auto"/>
          <w:sz w:val="32"/>
          <w:szCs w:val="32"/>
          <w:highlight w:val="none"/>
          <w:lang w:val="en-US" w:eastAsia="zh-CN"/>
        </w:rPr>
        <w:t>（五）安全责任</w:t>
      </w:r>
    </w:p>
    <w:p w14:paraId="78B3E69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1、供应商按照合同约定及相关法规为</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提供气体产品，</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为供应商气体产品运输和装卸提供安全便利的通道</w:t>
      </w:r>
      <w:bookmarkStart w:id="4" w:name="OLE_LINK2"/>
      <w:r>
        <w:rPr>
          <w:rFonts w:hint="eastAsia" w:ascii="仿宋" w:hAnsi="仿宋" w:eastAsia="仿宋" w:cs="仿宋"/>
          <w:color w:val="auto"/>
          <w:sz w:val="32"/>
          <w:szCs w:val="32"/>
          <w:highlight w:val="none"/>
          <w:lang w:val="en-US" w:eastAsia="zh-CN"/>
        </w:rPr>
        <w:t>，</w:t>
      </w:r>
      <w:bookmarkEnd w:id="4"/>
      <w:r>
        <w:rPr>
          <w:rFonts w:hint="default" w:ascii="仿宋" w:hAnsi="仿宋" w:eastAsia="仿宋" w:cs="仿宋"/>
          <w:color w:val="auto"/>
          <w:sz w:val="32"/>
          <w:szCs w:val="32"/>
          <w:highlight w:val="none"/>
          <w:lang w:val="en-US" w:eastAsia="zh-CN"/>
        </w:rPr>
        <w:t>气体产品及钢瓶交付前安全责任由供应商承担</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按照国家相关规定及产品的安全技术说明书操作、搬运、使用、储存。</w:t>
      </w:r>
    </w:p>
    <w:p w14:paraId="4179A7E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2、供应商按照相关法规为</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提供合格气瓶盛装的气体产品，供应商工作人员在</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现场送货时须遵守</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相关安全和管理规定，如有违章作业和野蛮装卸，</w:t>
      </w:r>
      <w:r>
        <w:rPr>
          <w:rFonts w:hint="eastAsia" w:ascii="仿宋" w:hAnsi="仿宋" w:eastAsia="仿宋" w:cs="仿宋"/>
          <w:color w:val="auto"/>
          <w:sz w:val="32"/>
          <w:szCs w:val="32"/>
          <w:highlight w:val="none"/>
          <w:lang w:val="en-US" w:eastAsia="zh-CN"/>
        </w:rPr>
        <w:t>采购方</w:t>
      </w:r>
      <w:r>
        <w:rPr>
          <w:rFonts w:hint="default" w:ascii="仿宋" w:hAnsi="仿宋" w:eastAsia="仿宋" w:cs="仿宋"/>
          <w:color w:val="auto"/>
          <w:sz w:val="32"/>
          <w:szCs w:val="32"/>
          <w:highlight w:val="none"/>
          <w:lang w:val="en-US" w:eastAsia="zh-CN"/>
        </w:rPr>
        <w:t>可以向供应商管理人员进行投诉和要求整改，严重时可以向有关部门进行投诉。</w:t>
      </w:r>
    </w:p>
    <w:p w14:paraId="7F212876">
      <w:pPr>
        <w:pStyle w:val="3"/>
        <w:ind w:firstLine="640" w:firstLineChars="20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严禁通过有线及无线的方式向个人或单位泄露医院的设备/系统运行数据。</w:t>
      </w:r>
    </w:p>
    <w:p w14:paraId="2342246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楷体" w:hAnsi="楷体" w:eastAsia="楷体" w:cs="楷体"/>
          <w:color w:val="auto"/>
          <w:sz w:val="32"/>
          <w:szCs w:val="32"/>
          <w:highlight w:val="none"/>
          <w:lang w:val="en-US" w:eastAsia="zh-CN"/>
        </w:rPr>
      </w:pPr>
      <w:r>
        <w:rPr>
          <w:rFonts w:hint="default" w:ascii="楷体" w:hAnsi="楷体" w:eastAsia="楷体" w:cs="楷体"/>
          <w:color w:val="auto"/>
          <w:sz w:val="32"/>
          <w:szCs w:val="32"/>
          <w:highlight w:val="none"/>
          <w:lang w:val="en-US" w:eastAsia="zh-CN"/>
        </w:rPr>
        <w:t>（六）违约责任</w:t>
      </w:r>
    </w:p>
    <w:p w14:paraId="5C48E1B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采供双方一方违约，不执行、不遵守合同约定条款，且在守约方发出书面或者电话通知后的15天内仍未采取弥补措施的，守约方有权单方面解除本合同，并要求违约方承担合同价款20%的违约金，如违约金金额低于实际损失的，违约方必须另外予以补偿。解除合同的通知（或信息）到达本合同约定地址或联系电话时发生效力。</w:t>
      </w:r>
    </w:p>
    <w:p w14:paraId="2F88199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2、合同期内如供应商不能履行合同条款，包括供应商提供的产品不符合本合同约定质量标准及供应商未在约定时间内送货而停气，由此造成的损失及责任由供应商承担。</w:t>
      </w:r>
    </w:p>
    <w:p w14:paraId="70DD4534">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color w:val="000000" w:themeColor="text1"/>
          <w:lang w:val="en-US" w:eastAsia="zh-CN"/>
          <w14:textFill>
            <w14:solidFill>
              <w14:schemeClr w14:val="tx1"/>
            </w14:solidFill>
          </w14:textFill>
        </w:rPr>
      </w:pPr>
    </w:p>
    <w:p w14:paraId="61BCE4C8">
      <w:pPr>
        <w:keepLines w:val="0"/>
        <w:pageBreakBefore w:val="0"/>
        <w:widowControl w:val="0"/>
        <w:kinsoku/>
        <w:wordWrap/>
        <w:overflowPunct/>
        <w:topLinePunct w:val="0"/>
        <w:autoSpaceDE/>
        <w:autoSpaceDN/>
        <w:bidi w:val="0"/>
        <w:adjustRightInd/>
        <w:spacing w:line="579" w:lineRule="exact"/>
        <w:jc w:val="center"/>
        <w:textAlignment w:val="auto"/>
        <w:rPr>
          <w:rFonts w:hint="default"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C43485-F000-467C-97B3-79D49EC18EA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BBE9222-FAD9-4DF0-8C6D-2DBE21AA264F}"/>
  </w:font>
  <w:font w:name="楷体_GB2312">
    <w:panose1 w:val="02010609030101010101"/>
    <w:charset w:val="86"/>
    <w:family w:val="auto"/>
    <w:pitch w:val="default"/>
    <w:sig w:usb0="00000001" w:usb1="080E0000" w:usb2="00000000" w:usb3="00000000" w:csb0="00040000" w:csb1="00000000"/>
    <w:embedRegular r:id="rId3" w:fontKey="{6709744C-1D95-418E-A90F-86A7FF1A81A6}"/>
  </w:font>
  <w:font w:name="方正小标宋简体">
    <w:panose1 w:val="02010600010101010101"/>
    <w:charset w:val="86"/>
    <w:family w:val="auto"/>
    <w:pitch w:val="default"/>
    <w:sig w:usb0="A00002BF" w:usb1="184F6CFA" w:usb2="00000012" w:usb3="00000000" w:csb0="00040001" w:csb1="00000000"/>
    <w:embedRegular r:id="rId4" w:fontKey="{3920A7CB-AE6C-4C1D-82F9-28AF0EACBDF3}"/>
  </w:font>
  <w:font w:name="仿宋_GB2312">
    <w:panose1 w:val="02010609030101010101"/>
    <w:charset w:val="86"/>
    <w:family w:val="auto"/>
    <w:pitch w:val="default"/>
    <w:sig w:usb0="00000001" w:usb1="080E0000" w:usb2="00000000" w:usb3="00000000" w:csb0="00040000" w:csb1="00000000"/>
    <w:embedRegular r:id="rId5" w:fontKey="{86741648-E096-4C34-A0C5-B1062C7B6919}"/>
  </w:font>
  <w:font w:name="仿宋">
    <w:panose1 w:val="02010609060101010101"/>
    <w:charset w:val="86"/>
    <w:family w:val="auto"/>
    <w:pitch w:val="default"/>
    <w:sig w:usb0="800002BF" w:usb1="38CF7CFA" w:usb2="00000016" w:usb3="00000000" w:csb0="00040001" w:csb1="00000000"/>
    <w:embedRegular r:id="rId6" w:fontKey="{A72250B8-2C3B-4651-B783-6F7A81CEE490}"/>
  </w:font>
  <w:font w:name="楷体">
    <w:panose1 w:val="02010609060101010101"/>
    <w:charset w:val="86"/>
    <w:family w:val="auto"/>
    <w:pitch w:val="default"/>
    <w:sig w:usb0="800002BF" w:usb1="38CF7CFA" w:usb2="00000016" w:usb3="00000000" w:csb0="00040001" w:csb1="00000000"/>
    <w:embedRegular r:id="rId7" w:fontKey="{EE119913-26EB-4A75-9FDB-26ACD35C6B3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2123A"/>
    <w:multiLevelType w:val="singleLevel"/>
    <w:tmpl w:val="AAB2123A"/>
    <w:lvl w:ilvl="0" w:tentative="0">
      <w:start w:val="3"/>
      <w:numFmt w:val="decimal"/>
      <w:suff w:val="nothing"/>
      <w:lvlText w:val="%1、"/>
      <w:lvlJc w:val="left"/>
    </w:lvl>
  </w:abstractNum>
  <w:abstractNum w:abstractNumId="1">
    <w:nsid w:val="1C077D0C"/>
    <w:multiLevelType w:val="singleLevel"/>
    <w:tmpl w:val="1C077D0C"/>
    <w:lvl w:ilvl="0" w:tentative="0">
      <w:start w:val="1"/>
      <w:numFmt w:val="chineseCounting"/>
      <w:suff w:val="nothing"/>
      <w:lvlText w:val="%1、"/>
      <w:lvlJc w:val="left"/>
      <w:rPr>
        <w:rFonts w:hint="eastAsia"/>
      </w:rPr>
    </w:lvl>
  </w:abstractNum>
  <w:abstractNum w:abstractNumId="2">
    <w:nsid w:val="5D490EB2"/>
    <w:multiLevelType w:val="singleLevel"/>
    <w:tmpl w:val="5D490EB2"/>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26700"/>
    <w:rsid w:val="0DC764DE"/>
    <w:rsid w:val="13190D17"/>
    <w:rsid w:val="234810CF"/>
    <w:rsid w:val="263766D3"/>
    <w:rsid w:val="29B12A71"/>
    <w:rsid w:val="2A54142B"/>
    <w:rsid w:val="2F6C4C0C"/>
    <w:rsid w:val="35E434F0"/>
    <w:rsid w:val="41F97661"/>
    <w:rsid w:val="421F61E5"/>
    <w:rsid w:val="438123CF"/>
    <w:rsid w:val="5BE407C5"/>
    <w:rsid w:val="5F581B08"/>
    <w:rsid w:val="66A665C5"/>
    <w:rsid w:val="67797E45"/>
    <w:rsid w:val="7A1053F0"/>
    <w:rsid w:val="7A3F6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rFonts w:eastAsia="宋体"/>
      <w:bCs/>
      <w:sz w:val="32"/>
      <w:szCs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rPr>
      <w:rFonts w:ascii="Calibri" w:hAnsi="Calibri" w:eastAsia="宋体" w:cs="Times New Roman"/>
      <w:kern w:val="2"/>
      <w:sz w:val="21"/>
      <w:szCs w:val="24"/>
    </w:rPr>
  </w:style>
  <w:style w:type="paragraph" w:styleId="4">
    <w:name w:val="Body Text Indent"/>
    <w:basedOn w:val="1"/>
    <w:qFormat/>
    <w:uiPriority w:val="0"/>
    <w:pPr>
      <w:tabs>
        <w:tab w:val="left" w:pos="420"/>
      </w:tabs>
      <w:spacing w:line="440" w:lineRule="exact"/>
      <w:ind w:firstLine="280" w:firstLineChars="100"/>
    </w:pPr>
    <w:rPr>
      <w:sz w:val="28"/>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font21"/>
    <w:basedOn w:val="11"/>
    <w:qFormat/>
    <w:uiPriority w:val="0"/>
    <w:rPr>
      <w:rFonts w:hint="default" w:ascii="Times New Roman" w:hAnsi="Times New Roman" w:cs="Times New Roman"/>
      <w:color w:val="000000"/>
      <w:sz w:val="21"/>
      <w:szCs w:val="21"/>
      <w:u w:val="none"/>
    </w:rPr>
  </w:style>
  <w:style w:type="paragraph" w:customStyle="1" w:styleId="13">
    <w:name w:val="null3"/>
    <w:hidden/>
    <w:qFormat/>
    <w:uiPriority w:val="0"/>
    <w:rPr>
      <w:rFonts w:hint="eastAsia" w:asciiTheme="minorHAnsi" w:hAnsiTheme="minorHAnsi" w:eastAsiaTheme="minorEastAsia" w:cstheme="minorBidi"/>
      <w:lang w:val="en-US" w:eastAsia="zh-Hans"/>
    </w:rPr>
  </w:style>
  <w:style w:type="paragraph" w:customStyle="1" w:styleId="14">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442</Words>
  <Characters>467</Characters>
  <Lines>0</Lines>
  <Paragraphs>0</Paragraphs>
  <TotalTime>34</TotalTime>
  <ScaleCrop>false</ScaleCrop>
  <LinksUpToDate>false</LinksUpToDate>
  <CharactersWithSpaces>536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2025-02-17T08:47:00Z</dcterms:created>
  <dc:creator>Administrator</dc:creator>
  <cp:lastModifiedBy>胡堂主</cp:lastModifiedBy>
  <cp:lastPrinted>2025-02-17T09:30:00Z</cp:lastPrinted>
  <dcterms:modified xsi:type="dcterms:W3CDTF">2026-09-23T02:54:10Z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eyJoZGlkIjoiMjcxMWRmOGJmOTkxYWRhNTYyNGUxODA2MmIzY2NlOTMiLCJ1c2VySWQiOiIxMzAxMjQ2MjEwIn0=</vt:lpwstr>
  </property>
  <property fmtid="{D5CDD505-2E9C-101B-9397-08002B2CF9AE}" pid="4" name="ICV">
    <vt:lpwstr>D3EFECFD6F4A4F91803AF26618BB75CC_12</vt:lpwstr>
  </property>
</Properties>
</file>