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2A793D">
      <w:pPr>
        <w:spacing w:line="240" w:lineRule="auto"/>
        <w:ind w:firstLine="0" w:firstLineChars="0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弱电维保服务项目调研需求</w:t>
      </w:r>
    </w:p>
    <w:p w14:paraId="6ADA1BB8">
      <w:pPr>
        <w:pStyle w:val="4"/>
        <w:numPr>
          <w:numId w:val="0"/>
        </w:numPr>
        <w:bidi w:val="0"/>
        <w:ind w:left="420" w:leftChars="0"/>
        <w:rPr>
          <w:highlight w:val="none"/>
        </w:rPr>
      </w:pPr>
    </w:p>
    <w:p w14:paraId="32386FC3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智慧云管理系统</w:t>
      </w:r>
    </w:p>
    <w:p w14:paraId="40578ECC">
      <w:pPr>
        <w:numPr>
          <w:ilvl w:val="0"/>
          <w:numId w:val="2"/>
        </w:numPr>
        <w:bidi w:val="0"/>
        <w:ind w:left="0" w:leftChars="0" w:firstLine="420" w:firstLineChars="0"/>
        <w:rPr>
          <w:rFonts w:hint="default" w:eastAsia="宋体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服务内容</w:t>
      </w:r>
    </w:p>
    <w:p w14:paraId="747A41AF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定期</w:t>
      </w:r>
      <w:r>
        <w:rPr>
          <w:rFonts w:hint="eastAsia"/>
          <w:highlight w:val="none"/>
          <w:lang w:val="en-US" w:eastAsia="zh-CN"/>
        </w:rPr>
        <w:t>对</w:t>
      </w:r>
      <w:r>
        <w:rPr>
          <w:highlight w:val="none"/>
        </w:rPr>
        <w:t>智慧云管理系统</w:t>
      </w:r>
      <w:r>
        <w:rPr>
          <w:rFonts w:hint="eastAsia"/>
          <w:highlight w:val="none"/>
          <w:lang w:val="en-US" w:eastAsia="zh-CN"/>
        </w:rPr>
        <w:t>的三台服务器</w:t>
      </w:r>
      <w:r>
        <w:rPr>
          <w:rFonts w:hint="eastAsia"/>
          <w:highlight w:val="none"/>
        </w:rPr>
        <w:t>进行巡检和预防性维护</w:t>
      </w:r>
      <w:r>
        <w:rPr>
          <w:rFonts w:hint="eastAsia"/>
          <w:highlight w:val="none"/>
          <w:lang w:eastAsia="zh-CN"/>
        </w:rPr>
        <w:t>。</w:t>
      </w:r>
    </w:p>
    <w:p w14:paraId="6E6445B0">
      <w:pPr>
        <w:numPr>
          <w:ilvl w:val="0"/>
          <w:numId w:val="3"/>
        </w:numPr>
        <w:bidi w:val="0"/>
        <w:ind w:left="0" w:leftChars="0" w:firstLine="400" w:firstLineChars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实时监控CPU、内存、磁盘I/O、网络带宽等核心资源使用率，设置阈值告警。</w:t>
      </w:r>
    </w:p>
    <w:p w14:paraId="6AF812A0">
      <w:pPr>
        <w:numPr>
          <w:ilvl w:val="0"/>
          <w:numId w:val="3"/>
        </w:numPr>
        <w:bidi w:val="0"/>
        <w:ind w:left="0" w:leftChars="0" w:firstLine="400" w:firstLineChars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监控硬件健康状态（电源、风扇、温度、RAID阵列状态），及时预警故障风险</w:t>
      </w:r>
    </w:p>
    <w:p w14:paraId="43F6ABF9">
      <w:pPr>
        <w:numPr>
          <w:ilvl w:val="0"/>
          <w:numId w:val="3"/>
        </w:numPr>
        <w:bidi w:val="0"/>
        <w:ind w:left="0" w:leftChars="0" w:firstLine="400" w:firstLineChars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监控系统日志与应用服务运行状态，识别异常报错与服务中断。</w:t>
      </w:r>
    </w:p>
    <w:p w14:paraId="753FE56B">
      <w:pPr>
        <w:numPr>
          <w:ilvl w:val="0"/>
          <w:numId w:val="3"/>
        </w:numPr>
        <w:bidi w:val="0"/>
        <w:ind w:left="0" w:leftChars="0" w:firstLine="400" w:firstLineChars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维护范围及工作量：维护我院智慧化集成系统软件平台及其全部组件，包括三维BIM引擎，H5流媒体转码服务器，页面组态设计器，跨系统联动报警引擎，报表管理中心模块，智能客户端套件，空调系统，送排风系统，供配电系统，灯控系统，视频监控系统，火灾自动报警系统，门禁系统，广播系统，信息发布系统，医疗气体系统，洁净空调系统，热水锅炉系统，病床护理系统，机房环境监控系统，能源管理系统，运维管理系统的软件维护及软件支持服务。</w:t>
      </w:r>
    </w:p>
    <w:p w14:paraId="13F6A15A">
      <w:pPr>
        <w:numPr>
          <w:ilvl w:val="0"/>
          <w:numId w:val="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维护要求：设备软件版本的升级及BUG 修复工作，并对升级、修复后的设备版本进行监控、分析工作。测试服务：根据设备运行情况、技术特性、软件新增功能来分析确定是否进行设备版本升级，并对升级后的设备进行测试。</w:t>
      </w:r>
    </w:p>
    <w:p w14:paraId="75F3B65D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建筑设备监控系统</w:t>
      </w:r>
    </w:p>
    <w:p w14:paraId="0C197DA0">
      <w:pPr>
        <w:numPr>
          <w:ilvl w:val="0"/>
          <w:numId w:val="4"/>
        </w:numPr>
        <w:bidi w:val="0"/>
        <w:ind w:left="0" w:leftChars="0" w:firstLine="420" w:firstLineChars="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服务内容</w:t>
      </w:r>
    </w:p>
    <w:p w14:paraId="5279FD03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定期对</w:t>
      </w:r>
      <w:r>
        <w:rPr>
          <w:rFonts w:hint="eastAsia"/>
          <w:highlight w:val="none"/>
        </w:rPr>
        <w:t>服务器</w:t>
      </w:r>
      <w:r>
        <w:rPr>
          <w:rFonts w:hint="eastAsia"/>
          <w:highlight w:val="none"/>
          <w:lang w:eastAsia="zh-CN"/>
        </w:rPr>
        <w:t>、</w:t>
      </w:r>
      <w:r>
        <w:rPr>
          <w:rFonts w:hint="eastAsia"/>
          <w:highlight w:val="none"/>
        </w:rPr>
        <w:t>可编程模块化控制器</w:t>
      </w:r>
      <w:r>
        <w:rPr>
          <w:rFonts w:hint="eastAsia"/>
          <w:highlight w:val="none"/>
          <w:lang w:eastAsia="zh-CN"/>
        </w:rPr>
        <w:t>、</w:t>
      </w:r>
      <w:r>
        <w:rPr>
          <w:rFonts w:hint="eastAsia"/>
          <w:highlight w:val="none"/>
        </w:rPr>
        <w:t>通讯模块进行巡检和预防性维护</w:t>
      </w:r>
      <w:r>
        <w:rPr>
          <w:rFonts w:hint="eastAsia"/>
          <w:highlight w:val="none"/>
          <w:lang w:eastAsia="zh-CN"/>
        </w:rPr>
        <w:t>。</w:t>
      </w:r>
    </w:p>
    <w:p w14:paraId="3494449C">
      <w:pPr>
        <w:numPr>
          <w:ilvl w:val="0"/>
          <w:numId w:val="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：实时监控建筑设备监控系统服务进程、数据库状态与网络连通性，保障平台稳定在线；监控服务器CPU、内存、磁盘、带宽等资源占用，及时预警性能瓶颈与存储耗尽风险；采集系统日志与设备告警数据，生成运行报表，为运维决策提供依据。</w:t>
      </w:r>
    </w:p>
    <w:p w14:paraId="364E102B">
      <w:pPr>
        <w:numPr>
          <w:ilvl w:val="0"/>
          <w:numId w:val="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eastAsia="zh-CN"/>
        </w:rPr>
        <w:t>可编程模块化控制器（</w:t>
      </w:r>
      <w:r>
        <w:rPr>
          <w:rFonts w:hint="eastAsia"/>
          <w:highlight w:val="none"/>
          <w:lang w:val="en-US" w:eastAsia="zh-CN"/>
        </w:rPr>
        <w:t>西门子</w:t>
      </w:r>
      <w:r>
        <w:rPr>
          <w:rFonts w:hint="eastAsia"/>
          <w:highlight w:val="none"/>
          <w:lang w:eastAsia="zh-CN"/>
        </w:rPr>
        <w:t>）：定期巡检控制器运行状态（供电、温度、端口指示灯），清洁设备并排查线路松动；校准I/O模块信号精度，确保对建筑设备（空调、通风、照明、给排水等）的控制指令准确执行。</w:t>
      </w:r>
    </w:p>
    <w:p w14:paraId="6185A398">
      <w:pPr>
        <w:numPr>
          <w:ilvl w:val="0"/>
          <w:numId w:val="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eastAsia="zh-CN"/>
        </w:rPr>
        <w:t>通讯模块：维护控制器与服务器、现场设备之间的通讯链路（如RS485、以太网、LoRa 等），排查断线、丢包、干扰问题；配置通讯参数（波特率、IP地址、协议类型），保障数据传输稳定、延迟可控；监控通讯流量与链路质量，及时发现并隔离异常通讯节点，避免网络风暴。</w:t>
      </w:r>
    </w:p>
    <w:p w14:paraId="69B7C3BD">
      <w:pPr>
        <w:numPr>
          <w:ilvl w:val="0"/>
          <w:numId w:val="3"/>
        </w:numPr>
        <w:bidi w:val="0"/>
        <w:ind w:left="0" w:leftChars="0" w:firstLine="400" w:firstLineChars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维护范围及工作量：我院建筑设备监控系统所涵盖全部软硬件，包含各类可编程模块化控制器PXC系列共83台，各类控制模块65台，通讯模块 21台，直接数字控制柜96台，风管温湿度传感器88台，一氧化碳22台，水管压力传感器4台，液位开关28台，室外温湿度传感器1台，滤网压差开关74台，水流量计2台，水流开关8台，水管温度传感器6台，风阀调节执行器32台，电动风阀执行器60台，管理服务器1台。</w:t>
      </w:r>
    </w:p>
    <w:p w14:paraId="44D36314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综合布线系统</w:t>
      </w:r>
    </w:p>
    <w:p w14:paraId="5B1AAC76">
      <w:pPr>
        <w:numPr>
          <w:ilvl w:val="0"/>
          <w:numId w:val="6"/>
        </w:numPr>
        <w:bidi w:val="0"/>
        <w:ind w:left="0" w:leftChars="0" w:firstLine="420" w:firstLineChars="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服务内容</w:t>
      </w:r>
    </w:p>
    <w:p w14:paraId="75F54F36">
      <w:pPr>
        <w:numPr>
          <w:ilvl w:val="0"/>
          <w:numId w:val="0"/>
        </w:numPr>
        <w:bidi w:val="0"/>
        <w:ind w:firstLine="480" w:firstLineChars="20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val="en-US" w:eastAsia="zh-CN"/>
        </w:rPr>
        <w:t>定期对</w:t>
      </w:r>
      <w:r>
        <w:rPr>
          <w:rFonts w:hint="eastAsia"/>
          <w:highlight w:val="none"/>
          <w:lang w:eastAsia="zh-CN"/>
        </w:rPr>
        <w:t>配线架类设备进行</w:t>
      </w:r>
      <w:r>
        <w:rPr>
          <w:rFonts w:hint="eastAsia"/>
          <w:highlight w:val="none"/>
          <w:lang w:val="en-US" w:eastAsia="zh-CN"/>
        </w:rPr>
        <w:t>巡检</w:t>
      </w:r>
      <w:r>
        <w:rPr>
          <w:rFonts w:hint="eastAsia"/>
          <w:highlight w:val="none"/>
          <w:lang w:eastAsia="zh-CN"/>
        </w:rPr>
        <w:t>，形成巡检报告，提前预警潜在故障；网络模块故障时采用换新方式，确保系统稳定性；光纤线路故障采用专业熔接技术进行修复。</w:t>
      </w:r>
    </w:p>
    <w:p w14:paraId="5E87702D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定期巡检J110语音配线架的端接状态、线缆标识与理线情况，排查松动、氧化或接触不良问题。</w:t>
      </w:r>
    </w:p>
    <w:p w14:paraId="46FA31D8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检查六类网线在J45数据配线架上的标准端接，按规范整理线缆、粘贴清晰标识，保障信号传输稳定；使用专业测线仪验证每个端口的通断、线序与传输性能，确保符合千兆/万兆网络传输标准。</w:t>
      </w:r>
    </w:p>
    <w:p w14:paraId="667DD3E2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对损坏、老化或接触不良的网络信息面板模块进行拆除与全新替换，采用六类标准模块保障传输性能；重新端接模块内网线，严格遵循T568B/B标准，避免串扰与信号衰减；更换后进行链路测试，确认模块与配线架、终端设备之间的传输速率与丢包率符合要求。</w:t>
      </w:r>
    </w:p>
    <w:p w14:paraId="1107F45D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检查光纤在ODF架内的熔接、盘纤与固定，规范光纤走向，避免弯折过度导致光功率损耗；对每根光纤芯线、跳纤进行清晰标识，建立光纤链路台账，方便后续运维与扩容。</w:t>
      </w:r>
    </w:p>
    <w:p w14:paraId="5635F33E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针对断裂、老化的光纤线路，进行光纤熔接修复，采用高精度熔接机保障熔接损耗≤0.05dB；熔接后使用 OTDR（光时域反射仪）检测整条光纤链路的损耗分布、断点位置，确保传输质量达标；整理光纤线路，固定于走线架或线槽内，避免外力拉扯与环境干扰，提升线路稳定性。</w:t>
      </w:r>
    </w:p>
    <w:p w14:paraId="291ADCD3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检查六类非屏蔽/屏蔽网线按规范敷设，避开强电干扰区域，采用桥架/线管方式保护线缆。</w:t>
      </w:r>
    </w:p>
    <w:p w14:paraId="60AB8AFC">
      <w:pPr>
        <w:numPr>
          <w:ilvl w:val="0"/>
          <w:numId w:val="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范围及工作量：包含我院医院西区、北区、东区所有弱电综合布线维护。包含桥架系统1万多米，综合布线管道系统2万多米，综合布线系统（语音、内网、外网、物业网）约75万米，维护1号楼网点数量约8200个，理线架设备935个，光网络链路5122芯，2号楼网点数量约1200个，3号楼、8号楼、10号楼网点数量约2000个，东区网点数量约2000个，北区网点数量约100个。</w:t>
      </w:r>
    </w:p>
    <w:p w14:paraId="7144B0FB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计算机网络系统</w:t>
      </w:r>
    </w:p>
    <w:p w14:paraId="646DE81B">
      <w:pPr>
        <w:numPr>
          <w:ilvl w:val="0"/>
          <w:numId w:val="8"/>
        </w:numPr>
        <w:bidi w:val="0"/>
        <w:ind w:left="0" w:leftChars="0" w:firstLine="420" w:firstLineChars="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服务内容</w:t>
      </w:r>
    </w:p>
    <w:p w14:paraId="49A21B6E">
      <w:pPr>
        <w:bidi w:val="0"/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核心网络设备（核心交换机、汇聚交换机等）采用主板维修方式，降低更换成本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终端设备（接入交换机、光模块等）采用换新方式，提高维修效率</w:t>
      </w:r>
      <w:r>
        <w:rPr>
          <w:rFonts w:hint="eastAsia"/>
          <w:highlight w:val="none"/>
          <w:lang w:eastAsia="zh-CN"/>
        </w:rPr>
        <w:t>；</w:t>
      </w:r>
      <w:r>
        <w:rPr>
          <w:rFonts w:hint="eastAsia"/>
          <w:highlight w:val="none"/>
        </w:rPr>
        <w:t>定期进行网络设备巡检和性能测试</w:t>
      </w:r>
      <w:r>
        <w:rPr>
          <w:rFonts w:hint="eastAsia"/>
          <w:highlight w:val="none"/>
          <w:lang w:eastAsia="zh-CN"/>
        </w:rPr>
        <w:t>。</w:t>
      </w:r>
    </w:p>
    <w:p w14:paraId="578C06D9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核心/汇聚交换机主板维修：现场/远程检测交换机主板故障，定位端口失效、供电异常、芯片损坏、固件无法启动等问题；区分主板硬件故障与配置/链路问题，出具故障诊断报告；拆机并对主板进行芯片级维修，包括更换故障电容、接口芯片、供电模块、逻辑芯片等；刷新/修复固件，修复BIOS/系统引导异常，确保硬件底层功能正常；维修后重新安装回设备，进行加电测试、端口连通性测试与链路稳定性测试；验证VLAN划分、堆叠/集群状态、路由转发等核心功能正常，确保业务无中断。</w:t>
      </w:r>
    </w:p>
    <w:p w14:paraId="73FE2EDF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接入交换机换新：备份原接入交换机的配置文件（端口VLAN、PoE参数、链路聚合、安全策略等）；规划割接窗口，评估对终端用户业务的影响，制定回滚方案；下架故障设备，安装新交换机，完成物理连线与供电接入；导入备份配置，或重新配置与原设备一致的网络策略；测试所有接入端口的连通性、PoE供电状态与带宽性能；确认终端设备、IP电话、无线AP等业务正常接入，无丢包或延迟异常。</w:t>
      </w:r>
    </w:p>
    <w:p w14:paraId="4BBB4023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防火墙/路由器/网闸/网关设备巡检维护：监控设备CPU、内存、会话数、接口流量等核心指标，及时预警性能瓶颈；检查系统日志与安全告警，识别攻击行为与异常访问；备份设备配置文件，定期更新安全策略、访问控制列表（ACL）、NAT 规则与路由表；协助策略优化，清理冗余规则，提升转发效率与安全防护能力。</w:t>
      </w:r>
    </w:p>
    <w:p w14:paraId="1CE23C9B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光模块换新服务：使用光功率计检测光模块收发光功率，定位功率异常、模块不兼容或硬件损坏问题；确认故障光模块所在端口与链路，评估对业务的影响范围；在不中断业务或约定割接窗口内，更换故障光模块为同型号/兼容型号新品；清洁光纤接口，避免灰尘导致光功率损耗；验证更换后光功率恢复正常，接口 UP/UP 状态稳定，链路无丢包、误码；确认对应业务（如服务器接入、跨楼层链路）恢复正常运行。</w:t>
      </w:r>
    </w:p>
    <w:p w14:paraId="43FE4DE4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服务器硬件更换：针对CPU、内存、硬盘、电源、RAID卡等故障硬件，进行拆机更换与物理安装；更换后验证硬件识别状态、RAID阵列重建与基础功能正常。</w:t>
      </w:r>
    </w:p>
    <w:p w14:paraId="712F7893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服务器主板维修：检测主板电路、接口、BIOS等故障，进行芯片级维修或元件更换。维修后验证服务器启动、硬件兼容性与系统引导正常。</w:t>
      </w:r>
    </w:p>
    <w:p w14:paraId="235E4F7C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服务器数据恢复：针对误删除、分区损坏、RAID失效、硬盘故障等场景，进行数据镜像与专业恢复；校验恢复数据完整性，交付可使用的备份文件与恢复报告。</w:t>
      </w:r>
    </w:p>
    <w:p w14:paraId="4E0EF2C4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服务器系统升级：制定操作系统/虚拟化平台升级方案，备份系统与数据后执行版本更新；验证升级后系统启动、服务依赖与应用兼容性，提供回滚保障。</w:t>
      </w:r>
    </w:p>
    <w:p w14:paraId="6D56A711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服务器系统调试：优化系统内核参数、服务配置、网络与存储性能，解决卡顿、资源占用高等问题；进行压力测试与稳定性验证，输出优化报告与运维建议。</w:t>
      </w:r>
    </w:p>
    <w:p w14:paraId="46FB0172">
      <w:pPr>
        <w:numPr>
          <w:ilvl w:val="0"/>
          <w:numId w:val="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范围及工作量：维护我院全部的计算机网络系统的所有组件，包含1号楼核心交换机5台，防火墙3台，路由器1台，隔离网闸1台，汇聚交换机6台，各类接入层交换机253台，光模块884个，服务器机47个，柜标准机柜58个，出口应用控制网关1台，1号楼交换机约230台，2号楼交换机约60台，3号楼、8号楼和10号楼交换机约60台，东区交换机约100台，北区交换机约20台。</w:t>
      </w:r>
    </w:p>
    <w:p w14:paraId="1A59D285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分诊排号系统</w:t>
      </w:r>
    </w:p>
    <w:p w14:paraId="6715AAC7">
      <w:pPr>
        <w:numPr>
          <w:ilvl w:val="0"/>
          <w:numId w:val="10"/>
        </w:numPr>
        <w:bidi w:val="0"/>
        <w:ind w:left="0" w:leftChars="0" w:firstLine="420" w:firstLineChars="0"/>
        <w:rPr>
          <w:highlight w:val="none"/>
        </w:rPr>
      </w:pPr>
      <w:r>
        <w:rPr>
          <w:rFonts w:hint="eastAsia"/>
          <w:highlight w:val="none"/>
          <w:lang w:val="en-US" w:eastAsia="zh-CN"/>
        </w:rPr>
        <w:t>服务内容</w:t>
      </w:r>
    </w:p>
    <w:p w14:paraId="22C70AC5">
      <w:pPr>
        <w:pStyle w:val="4"/>
        <w:rPr>
          <w:rFonts w:hint="default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服务器服务项</w:t>
      </w:r>
    </w:p>
    <w:p w14:paraId="3F325F7A">
      <w:pPr>
        <w:numPr>
          <w:ilvl w:val="0"/>
          <w:numId w:val="11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硬件更换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针对服务器CPU、内存、硬盘、电源、RAID卡等故障硬件，进行拆机更换与物理安装，完成线缆整理与设备固定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更换后验证硬件识别状态</w:t>
      </w:r>
      <w:r>
        <w:rPr>
          <w:rFonts w:hint="eastAsia"/>
          <w:highlight w:val="none"/>
          <w:lang w:val="en-US" w:eastAsia="zh-CN"/>
        </w:rPr>
        <w:t>、</w:t>
      </w:r>
      <w:r>
        <w:rPr>
          <w:rFonts w:hint="default"/>
          <w:highlight w:val="none"/>
          <w:lang w:val="en-US" w:eastAsia="zh-CN"/>
        </w:rPr>
        <w:t>RAID阵列重建与基础功能正常，确保系统稳定运行。</w:t>
      </w:r>
    </w:p>
    <w:p w14:paraId="107F7C69">
      <w:pPr>
        <w:numPr>
          <w:ilvl w:val="0"/>
          <w:numId w:val="11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主板维修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检测主板电路、接口、BIOS等故障，进行芯片级维修或元件更换（如电容、供电模块）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维修后验证服务器启动、硬件兼容性与系统引导正常，保障核心业务连续性。</w:t>
      </w:r>
    </w:p>
    <w:p w14:paraId="2CA304CB">
      <w:pPr>
        <w:numPr>
          <w:ilvl w:val="0"/>
          <w:numId w:val="11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系统升级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制定操作系统/分诊排队软件升级方案，备份系统与数据后执行版本更新，包含兼容性测试与回滚预案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验证升级后系统启动、服务依赖与应用兼容性，确保排队叫号业务无中断。</w:t>
      </w:r>
    </w:p>
    <w:p w14:paraId="57D6E9AE">
      <w:pPr>
        <w:numPr>
          <w:ilvl w:val="0"/>
          <w:numId w:val="11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系统调试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优化系统内核参数、服务配置、网络与存储性能，解决卡顿、资源占用高等问题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调试分诊排队业务流程，确保叫号、分诊、数据同步等功能稳定运行。</w:t>
      </w:r>
    </w:p>
    <w:p w14:paraId="1901C95C">
      <w:pPr>
        <w:numPr>
          <w:ilvl w:val="0"/>
          <w:numId w:val="11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界面优化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优化分诊排队系统操作界面与展示逻辑，提升医护人员与患者的使用体验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调整界面布局、字体大小、颜色对比度，适配大屏与自助设备显示需求。</w:t>
      </w:r>
    </w:p>
    <w:p w14:paraId="57F2C566">
      <w:pPr>
        <w:numPr>
          <w:ilvl w:val="0"/>
          <w:numId w:val="11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界面更改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根据业务需求重新设计界面样式、功能模块与交互流程，如新增叫号提醒、科室分类展示等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完成界面更改后的功能测试，确保与后台数据同步正常。</w:t>
      </w:r>
    </w:p>
    <w:p w14:paraId="6E4ECB7F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自助报到机</w:t>
      </w:r>
      <w:r>
        <w:rPr>
          <w:rFonts w:hint="eastAsia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全尺寸</w:t>
      </w: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（神州视翰）</w:t>
      </w:r>
    </w:p>
    <w:p w14:paraId="6BF14F89">
      <w:pPr>
        <w:numPr>
          <w:ilvl w:val="0"/>
          <w:numId w:val="12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主板维修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针对已停产主板，对可维修主板进行故障定位与元件更换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维修/更换后验证设备启动、接口功能与系统兼容性，避免因寿命过短导致重复故障。</w:t>
      </w:r>
    </w:p>
    <w:p w14:paraId="4F3F8111">
      <w:pPr>
        <w:numPr>
          <w:ilvl w:val="0"/>
          <w:numId w:val="12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电源板维修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维修故障电源板（如滤波电容、供电芯片损坏）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测试供电稳定性，避免电压波动导致设备重启或硬件损坏。</w:t>
      </w:r>
    </w:p>
    <w:p w14:paraId="71D0F6AC">
      <w:pPr>
        <w:numPr>
          <w:ilvl w:val="0"/>
          <w:numId w:val="12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显示屏/触摸屏换新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更换故障显示屏/触摸屏，确保显示清晰、触控灵敏，适配自助挂号操作场景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校准触控坐标，验证挂号、查询等功能的交互准确性。</w:t>
      </w:r>
    </w:p>
    <w:p w14:paraId="3DE3820C">
      <w:pPr>
        <w:numPr>
          <w:ilvl w:val="0"/>
          <w:numId w:val="12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扫描器换新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更换故障身份证/二维码扫描器，确保证件识别、扫码挂号功能正常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测试识别速度与准确率，适配医院业务流程。</w:t>
      </w:r>
    </w:p>
    <w:p w14:paraId="2C825D84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各类尺寸的网络液晶一体机</w:t>
      </w: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（神州视翰）</w:t>
      </w:r>
    </w:p>
    <w:p w14:paraId="273AA4AF">
      <w:pPr>
        <w:numPr>
          <w:ilvl w:val="0"/>
          <w:numId w:val="13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主板维修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维修故障主板，解决启动异常、接口失效等问题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验证设备与分诊系统的通讯状态，确保叫号信息实时同步。</w:t>
      </w:r>
    </w:p>
    <w:p w14:paraId="4E4D2168">
      <w:pPr>
        <w:numPr>
          <w:ilvl w:val="0"/>
          <w:numId w:val="13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电源板维修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维修故障电源板，保障设备稳定供电，避免因供电问题导致业务中断。</w:t>
      </w:r>
    </w:p>
    <w:p w14:paraId="35209618">
      <w:pPr>
        <w:numPr>
          <w:ilvl w:val="0"/>
          <w:numId w:val="13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显示屏换新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更换故障显示屏，确保诊室号、当前叫号等信息清晰展示，提升患者就医体验。</w:t>
      </w:r>
    </w:p>
    <w:p w14:paraId="60F2F2F0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扬声器</w:t>
      </w:r>
    </w:p>
    <w:p w14:paraId="425C5DC0">
      <w:pPr>
        <w:numPr>
          <w:ilvl w:val="0"/>
          <w:numId w:val="14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整机换新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更换故障扬声器整机，确保叫号语音清晰播放，覆盖诊室区域</w:t>
      </w:r>
      <w:r>
        <w:rPr>
          <w:rFonts w:hint="eastAsia"/>
          <w:highlight w:val="none"/>
          <w:lang w:val="en-US" w:eastAsia="zh-CN"/>
        </w:rPr>
        <w:t>；</w:t>
      </w:r>
      <w:r>
        <w:rPr>
          <w:rFonts w:hint="default"/>
          <w:highlight w:val="none"/>
          <w:lang w:val="en-US" w:eastAsia="zh-CN"/>
        </w:rPr>
        <w:t>测试音量、音质与系统联动，避免叫号漏听。</w:t>
      </w:r>
    </w:p>
    <w:p w14:paraId="2225EB3E">
      <w:pPr>
        <w:numPr>
          <w:ilvl w:val="0"/>
          <w:numId w:val="0"/>
        </w:numPr>
        <w:bidi w:val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喇叭换新</w:t>
      </w:r>
      <w:r>
        <w:rPr>
          <w:rFonts w:hint="eastAsia"/>
          <w:highlight w:val="none"/>
          <w:lang w:val="en-US" w:eastAsia="zh-CN"/>
        </w:rPr>
        <w:t>：</w:t>
      </w:r>
      <w:r>
        <w:rPr>
          <w:rFonts w:hint="default"/>
          <w:highlight w:val="none"/>
          <w:lang w:val="en-US" w:eastAsia="zh-CN"/>
        </w:rPr>
        <w:t>更换故障喇叭单元，修复声音沙哑、无输出等问题，恢复语音播报功能。</w:t>
      </w:r>
    </w:p>
    <w:p w14:paraId="66469473"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维护范围及工作量：</w:t>
      </w:r>
    </w:p>
    <w:p w14:paraId="4ECD8E21">
      <w:pPr>
        <w:numPr>
          <w:ilvl w:val="0"/>
          <w:numId w:val="0"/>
        </w:numPr>
        <w:bidi w:val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1.我院医院分诊排号系统软件维护硬件维修及更换，包含各类英寸报到机31台，诊室叫号屏213台，自助报告机4台，扬声器和语音箱各36台，多媒体主显示屏28台，管理服务器1台。</w:t>
      </w:r>
    </w:p>
    <w:p w14:paraId="1A4FEBC2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护理呼叫系统</w:t>
      </w:r>
    </w:p>
    <w:p w14:paraId="16A7CCC8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服务器（长城）</w:t>
      </w:r>
    </w:p>
    <w:p w14:paraId="3976761B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硬件更换：针对服务器CPU、内存、硬盘、电源、RAID卡等故障硬件，进行拆机更换与物理安装，完成线缆整理与设备固定；更换后验证硬件识别状态、RAID阵列重建与基础功能正常，保障护理呼叫系统核心业务稳定运行。</w:t>
      </w:r>
    </w:p>
    <w:p w14:paraId="15324276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硬件维修：对服务器主板、电源板等硬件故障进行芯片级检测与维修，更换故障元件（如电容、接口芯片、供电模块）；维修后验证服务器启动、硬件兼容性与系统引导正常，避免业务中断。</w:t>
      </w:r>
    </w:p>
    <w:p w14:paraId="459A28BE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系统升级：制定操作系统/护理呼叫软件升级方案，备份系统与数据后执行版本更新，包含兼容性测试与回滚预案；验证升级后系统启动、服务依赖与应用兼容性，确保呼叫、报警、数据同步等功能无中断。</w:t>
      </w:r>
    </w:p>
    <w:p w14:paraId="5DE1E49A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系统调试：优化系统内核参数、服务配置、网络与存储性能，解决卡顿、资源占用高等问题；调试护理呼叫业务流程，确保呼叫响应、床位联动、数据统计等功能稳定运行。</w:t>
      </w:r>
    </w:p>
    <w:p w14:paraId="2C0125A3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界面调试：优化护理呼叫系统操作界面与展示逻辑，提升医护人员使用体验；调整界面布局、字体大小、颜色对比度，适配护士站与病房显示需求。</w:t>
      </w:r>
    </w:p>
    <w:p w14:paraId="047BBBB7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科室变更：根据医院科室调整需求，更新系统内科室信息、床位映射与呼叫路由规则；验证变更后呼叫流程、数据统计与设备联动的准确性。</w:t>
      </w:r>
    </w:p>
    <w:p w14:paraId="192113E1">
      <w:pPr>
        <w:numPr>
          <w:ilvl w:val="0"/>
          <w:numId w:val="1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项目新增：支持新增病区、床位或呼叫点位，完成系统配置、设备部署与联调测试；确保新增项目与现有系统无缝对接，不影响原有业务。</w:t>
      </w:r>
    </w:p>
    <w:p w14:paraId="6FA62739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呼叫主机（亚华YH-997C）</w:t>
      </w:r>
    </w:p>
    <w:p w14:paraId="4DFC6512">
      <w:pPr>
        <w:numPr>
          <w:ilvl w:val="0"/>
          <w:numId w:val="1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主板换新：更换故障主板为同型号/兼容型号新品，解决设备无法启动、接口失效、呼叫功能异常等问题；更换后验证设备与系统的通讯状态，确保呼叫接收、显示与报警功能正常。</w:t>
      </w:r>
    </w:p>
    <w:p w14:paraId="69FA4386">
      <w:pPr>
        <w:numPr>
          <w:ilvl w:val="0"/>
          <w:numId w:val="1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主板维修：检测主板电路、芯片、接口等故障，进行芯片级维修与元件更换；维修后验证设备启动、呼叫响应与数据同步功能，保障护士站业务连续性。</w:t>
      </w:r>
    </w:p>
    <w:p w14:paraId="49223336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IP网络医护主机（亚华HY917）</w:t>
      </w:r>
    </w:p>
    <w:p w14:paraId="46F6A36D">
      <w:pPr>
        <w:numPr>
          <w:ilvl w:val="0"/>
          <w:numId w:val="1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主板换新/维修：更换故障主板或维修主板电路故障，解决设备启动异常、网络不通、呼叫功能失效等问题；验证IP网络通讯状态，确保与服务器、病房分机的数据交互正常。</w:t>
      </w:r>
    </w:p>
    <w:p w14:paraId="2815C82B">
      <w:pPr>
        <w:numPr>
          <w:ilvl w:val="0"/>
          <w:numId w:val="1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屏幕换新/维修：更换故障显示屏或维修屏幕显示异常（如花屏、黑屏、触控失灵）问题；校准屏幕触控功能，验证呼叫信息展示、操作交互的准确性。</w:t>
      </w:r>
    </w:p>
    <w:p w14:paraId="7D2C521E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时间屏（亚华）</w:t>
      </w:r>
    </w:p>
    <w:p w14:paraId="4D3966AA">
      <w:pPr>
        <w:numPr>
          <w:ilvl w:val="0"/>
          <w:numId w:val="1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数码管维修：维修数码管显示异常（如缺笔画、不亮）问题，更换故障数码管或驱动元件；验证时间显示、同步功能，确保时间准确清晰。</w:t>
      </w:r>
    </w:p>
    <w:p w14:paraId="20573485">
      <w:pPr>
        <w:numPr>
          <w:ilvl w:val="0"/>
          <w:numId w:val="1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换新：更换故障时间屏为同型号新品，保障时间显示与系统同步功能稳定。</w:t>
      </w:r>
    </w:p>
    <w:p w14:paraId="246CE479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病房分机（亚华YH-627T）</w:t>
      </w:r>
    </w:p>
    <w:p w14:paraId="1BA416BE">
      <w:pPr>
        <w:numPr>
          <w:ilvl w:val="0"/>
          <w:numId w:val="1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整机换新：更换故障整机为同型号新品，快速恢复病房呼叫功能，缩短业务中断时间。</w:t>
      </w:r>
    </w:p>
    <w:p w14:paraId="711DB2C3">
      <w:pPr>
        <w:numPr>
          <w:ilvl w:val="0"/>
          <w:numId w:val="1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主板维修/换新：维修或更换故障主板，解决设备无法呼叫、网络离线、数据不同步等问题；验证与护士站主机的通讯状态，确保呼叫、对讲功能正常。</w:t>
      </w:r>
    </w:p>
    <w:p w14:paraId="00E7604A">
      <w:pPr>
        <w:numPr>
          <w:ilvl w:val="0"/>
          <w:numId w:val="1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屏幕维修/换新：维修或更换故障显示屏，保障病房信息、呼叫状态清晰展示；校准屏幕触控功能，验证患者操作交互的准确性。</w:t>
      </w:r>
    </w:p>
    <w:p w14:paraId="66508EDE">
      <w:pPr>
        <w:pStyle w:val="4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病床分机（亚华YH-6107）</w:t>
      </w:r>
    </w:p>
    <w:p w14:paraId="44982CF0">
      <w:pPr>
        <w:numPr>
          <w:ilvl w:val="0"/>
          <w:numId w:val="2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整机换新：更换故障整机为同型号新品，快速恢复病床呼叫与对讲功能。</w:t>
      </w:r>
    </w:p>
    <w:p w14:paraId="0F01A3F1">
      <w:pPr>
        <w:numPr>
          <w:ilvl w:val="0"/>
          <w:numId w:val="2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主板维修/换新：维修或更换故障主板，解决呼叫无响应、网络离线等问题；验证与系统的联动状态，确保呼叫信息准确上传至护士站。</w:t>
      </w:r>
    </w:p>
    <w:p w14:paraId="03A65359">
      <w:pPr>
        <w:numPr>
          <w:ilvl w:val="0"/>
          <w:numId w:val="2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屏幕维修/换新：维修或更换故障显示屏，保障病床呼叫状态、医护信息清晰展示。</w:t>
      </w:r>
    </w:p>
    <w:p w14:paraId="633DC72D">
      <w:pPr>
        <w:numPr>
          <w:ilvl w:val="0"/>
          <w:numId w:val="2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呼叫按钮换新：更换故障呼叫按钮，确保患者一键呼叫功能灵敏可靠。</w:t>
      </w:r>
    </w:p>
    <w:p w14:paraId="1FECAE7E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报警呼叫按钮（亚华YH-6177L）</w:t>
      </w:r>
    </w:p>
    <w:p w14:paraId="5F1EF47A">
      <w:pPr>
        <w:numPr>
          <w:ilvl w:val="0"/>
          <w:numId w:val="2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整机换新：更换故障报警呼叫按钮为同型号新品，确保紧急呼叫功能灵敏可靠，触发后信号及时上传至护士站。</w:t>
      </w:r>
    </w:p>
    <w:p w14:paraId="0DE064F2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一览表电视（康佳）</w:t>
      </w:r>
    </w:p>
    <w:p w14:paraId="72ED691C">
      <w:pPr>
        <w:numPr>
          <w:ilvl w:val="0"/>
          <w:numId w:val="2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主板维修：维修主板电路、接口等故障，解决电视无法启动、显示异常等问题；验证与护理系统的联动状态，确保床位信息、呼叫状态实时展示。</w:t>
      </w:r>
    </w:p>
    <w:p w14:paraId="2AD8C9EE">
      <w:pPr>
        <w:numPr>
          <w:ilvl w:val="0"/>
          <w:numId w:val="2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屏幕换新：更换故障显示屏，保障一览表信息清晰展示，适配护士站远距离观看需求。</w:t>
      </w:r>
    </w:p>
    <w:p w14:paraId="73C73823">
      <w:pPr>
        <w:numPr>
          <w:ilvl w:val="0"/>
          <w:numId w:val="2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电源板维修：维修电源板供电故障，避免电压波动导致设备重启或硬件损坏。</w:t>
      </w:r>
    </w:p>
    <w:p w14:paraId="79EA1D68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机顶盒</w:t>
      </w:r>
    </w:p>
    <w:p w14:paraId="051E13F2">
      <w:pPr>
        <w:numPr>
          <w:ilvl w:val="0"/>
          <w:numId w:val="2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主板维修：维修主板电路、接口等故障，解决机顶盒无法启动、信号输出异常等问题；验证与一览表电视的视频信号传输，确保护理信息正常展示。</w:t>
      </w:r>
    </w:p>
    <w:p w14:paraId="15774071">
      <w:pPr>
        <w:numPr>
          <w:ilvl w:val="0"/>
          <w:numId w:val="2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整机换新：更换故障机顶盒为同型号/兼容型号新品，快速恢复视频显示功能。</w:t>
      </w:r>
    </w:p>
    <w:p w14:paraId="563AE363"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维护范围及工作量：</w:t>
      </w:r>
    </w:p>
    <w:p w14:paraId="7F65AA9F">
      <w:pPr>
        <w:numPr>
          <w:ilvl w:val="0"/>
          <w:numId w:val="0"/>
        </w:numPr>
        <w:bidi w:val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维护我院护理呼叫系统及其全部组件，包含高级管理主机20台，60路数字管理主机20台，数字病床分机1095台，病区门口机381台，防水报警呼叫按钮381台，电子一览表49英寸20台，电子一览表控制器20台，走廊显示屏66台，管理服务器1台。</w:t>
      </w:r>
    </w:p>
    <w:p w14:paraId="42036A37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UPS系统</w:t>
      </w:r>
    </w:p>
    <w:p w14:paraId="47033B2A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控制主机（科华）</w:t>
      </w:r>
    </w:p>
    <w:p w14:paraId="6F9BCDEC">
      <w:pPr>
        <w:numPr>
          <w:ilvl w:val="0"/>
          <w:numId w:val="2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模组维修：对控制主机内部功率模组、逆变模组、整流模组等进行故障检测，定位元件损坏、电路异常等问题；更换故障元器件（如IGBT、电容、驱动芯片），修复模组功能，保障主机功率输出稳定。</w:t>
      </w:r>
    </w:p>
    <w:p w14:paraId="106D3E5E">
      <w:pPr>
        <w:numPr>
          <w:ilvl w:val="0"/>
          <w:numId w:val="2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主板维修：检测控制主板的逻辑电路、通讯接口、采样电路等故障，进行芯片级维修；修复主板固件/程序异常，校准电压、电流采样参数，确保主机控制逻辑准确。</w:t>
      </w:r>
    </w:p>
    <w:p w14:paraId="6865930D">
      <w:pPr>
        <w:numPr>
          <w:ilvl w:val="0"/>
          <w:numId w:val="2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风扇换新：更换故障散热风扇，解决主机过热、风扇异响、转速异常等问题；安装后验证风扇转速与温控逻辑，保障主机散热效率，避免高温导致硬件损坏。</w:t>
      </w:r>
    </w:p>
    <w:p w14:paraId="0CAFC50F">
      <w:pPr>
        <w:numPr>
          <w:ilvl w:val="0"/>
          <w:numId w:val="2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电源模块换新：更换故障辅助电源模块/主控电源模块，解决主机供电不稳、无法启动等问题；验证新电源模块输出电压、电流符合规格，保障主机各模组正常供电。</w:t>
      </w:r>
    </w:p>
    <w:p w14:paraId="57B2E5A4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主板</w:t>
      </w:r>
    </w:p>
    <w:p w14:paraId="09E3FB88">
      <w:pPr>
        <w:numPr>
          <w:ilvl w:val="0"/>
          <w:numId w:val="2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换新：更换故障主板为同型号/兼容型号新品，解决主板无法启动、接口失效、控制逻辑紊乱等问题；导入原主板配置参数，校准系统控制逻辑，确保 UPS 功能与原状态一致。</w:t>
      </w:r>
    </w:p>
    <w:p w14:paraId="3F7DFEFE">
      <w:pPr>
        <w:numPr>
          <w:ilvl w:val="0"/>
          <w:numId w:val="2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维修：对故障主板进行元件级维修，更换损坏芯片、接口、电容等部件；修复后验证主板通讯、采样、控制功能，确保 UPS 系统稳定运行。</w:t>
      </w:r>
    </w:p>
    <w:p w14:paraId="52901F0D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电源模块</w:t>
      </w:r>
    </w:p>
    <w:p w14:paraId="2D91CE05">
      <w:pPr>
        <w:numPr>
          <w:ilvl w:val="0"/>
          <w:numId w:val="2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换新：更换故障电源模块为同型号新品，解决输出异常、过载保护误动作、模块离线等问题；完成模块并联/冗余调试，验证负载均分与故障切换功能，保障供电连续性。</w:t>
      </w:r>
    </w:p>
    <w:p w14:paraId="7FF4923B">
      <w:pPr>
        <w:numPr>
          <w:ilvl w:val="0"/>
          <w:numId w:val="2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维修：检测电源模块内部功率电路、驱动电路、保护电路故障，进行芯片级维修；修复后测试模块输出性能与保护功能，确保模块可重新投入运行。</w:t>
      </w:r>
    </w:p>
    <w:p w14:paraId="4D4F76CB">
      <w:pPr>
        <w:bidi w:val="0"/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</w:pPr>
      <w:r>
        <w:rPr>
          <w:rFonts w:hint="eastAsia" w:ascii="宋体" w:hAnsi="宋体" w:eastAsia="宋体" w:cs="Times New Roman"/>
          <w:b w:val="0"/>
          <w:kern w:val="2"/>
          <w:sz w:val="24"/>
          <w:szCs w:val="22"/>
          <w:highlight w:val="none"/>
          <w:lang w:val="en-US" w:eastAsia="zh-CN" w:bidi="ar-SA"/>
        </w:rPr>
        <w:t>电池组</w:t>
      </w:r>
    </w:p>
    <w:p w14:paraId="51CCD37A">
      <w:pPr>
        <w:numPr>
          <w:ilvl w:val="0"/>
          <w:numId w:val="2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换新：对老化/故障电池组进行放电、拆除，回收旧电池；安装新电池组，完成串并联接线、极性校验与绝缘测试；进行充电/放电循环测试，校准UPS电池管理系统（BMS），验证后备供电时长符合设计要求；整理电池柜线缆，粘贴清晰标识，保障后期运维安全。</w:t>
      </w:r>
    </w:p>
    <w:p w14:paraId="1A9126E1">
      <w:pPr>
        <w:numPr>
          <w:ilvl w:val="0"/>
          <w:numId w:val="0"/>
        </w:numPr>
        <w:bidi w:val="0"/>
        <w:ind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维护范围及工作量：</w:t>
      </w:r>
    </w:p>
    <w:p w14:paraId="6C8FFE83">
      <w:pPr>
        <w:numPr>
          <w:ilvl w:val="0"/>
          <w:numId w:val="2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维护我院一号楼机房、六号楼机房及东区机房的UPS系统所涵盖所有硬软件，包含UPS电池288个，UPS主机40KVA共四台，10KVA共2台，电池开关集线箱3个，精密列头柜3台，UPS输出柜3台。</w:t>
      </w:r>
    </w:p>
    <w:p w14:paraId="5FF23803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能耗系统</w:t>
      </w:r>
    </w:p>
    <w:p w14:paraId="7A54BF6B">
      <w:pPr>
        <w:numPr>
          <w:ilvl w:val="0"/>
          <w:numId w:val="0"/>
        </w:numPr>
        <w:bidi w:val="0"/>
        <w:ind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服务器</w:t>
      </w:r>
    </w:p>
    <w:p w14:paraId="34F5FC81">
      <w:pPr>
        <w:numPr>
          <w:ilvl w:val="0"/>
          <w:numId w:val="2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硬件更换：针对服务器CPU、内存、硬盘、电源、RAID卡等故障硬件，进行拆机更换与物理安装，完成线缆整理与设备固定；更换后验证硬件识别状态、RAID阵列重建与基础功能正常，保障能耗数据采集、存储与分析业务稳定运行。</w:t>
      </w:r>
    </w:p>
    <w:p w14:paraId="06D19595">
      <w:pPr>
        <w:numPr>
          <w:ilvl w:val="0"/>
          <w:numId w:val="2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系统调试：优化系统内核参数、服务配置、网络与存储性能，解决卡顿、资源占用高等问题，提升数据处理效率；调试能耗采集服务、数据库存储、报表生成等核心模块，确保电/水/气等能耗数据实时上传、准确统计；联调系统与计量仪表的通讯链路，验证数据采集频率、完整性与一致性，避免数据丢失或失真。</w:t>
      </w:r>
    </w:p>
    <w:p w14:paraId="28BB72B2">
      <w:pPr>
        <w:numPr>
          <w:ilvl w:val="0"/>
          <w:numId w:val="2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表（天溯）换新：现场确认故障电表型号、接线方式与通讯协议，备份历史能耗数据，评估更换对计量连续性的影响；制定安全操作方案，确保带电作业规范，避免短路或触电风险；拆除故障电表，完成新电表的物理安装、电压/电流回路接线与通讯线连接，严格遵循电气规范；配置新电表的通讯参数（如Modbus地址、波特率）、计量倍率与表号，确保与能耗系统兼容；通电测试电表显示、脉冲输出与通讯功能，验证电压、电流、功率等计量数据准确性；联调能耗系统，确认新电表数据正常上传、计量统计与历史数据平滑衔接。</w:t>
      </w:r>
    </w:p>
    <w:p w14:paraId="371E71EF">
      <w:pPr>
        <w:numPr>
          <w:ilvl w:val="0"/>
          <w:numId w:val="29"/>
        </w:numPr>
        <w:bidi w:val="0"/>
        <w:ind w:left="0" w:leftChars="0" w:firstLine="40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水表换新：现场确认故障水表型号、口径、安装位置与通讯方式，关闭对应供水阀门，排空管道余水；备份历史用水数据，评估更换对用水计量与系统统计的影响；拆除故障水表，安装新水表（注意水流方向标识），完成管道连接与密封处理，避免漏水；配置新水表的通讯参数（如脉冲计数、MBus/RS485地址），确保与能耗系统数据采集匹配；开启供水阀门，检查接口无渗漏，测试水表流量计量、脉冲输出与通讯功能；联调能耗系统，确认新水表用水数据正常采集、统计与报表生成。</w:t>
      </w:r>
    </w:p>
    <w:p w14:paraId="59DCD734">
      <w:pPr>
        <w:bidi w:val="0"/>
        <w:rPr>
          <w:highlight w:val="none"/>
        </w:rPr>
      </w:pPr>
      <w:r>
        <w:rPr>
          <w:highlight w:val="none"/>
        </w:rPr>
        <w:t>维护范围及工作量</w:t>
      </w:r>
    </w:p>
    <w:p w14:paraId="7DB9C5C1">
      <w:pPr>
        <w:numPr>
          <w:ilvl w:val="0"/>
          <w:numId w:val="3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维护我院能耗系统所涵盖所有硬软件，包含电表区域管理器6台，冷热量表管理器4台，直读电表396个，空调能量表2批次，各类超声波冷水表86台，能耗监测管理系统服务器1台。</w:t>
      </w:r>
    </w:p>
    <w:p w14:paraId="7CE7CCB4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时钟系统</w:t>
      </w:r>
    </w:p>
    <w:p w14:paraId="4C12DD28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主机</w:t>
      </w:r>
    </w:p>
    <w:p w14:paraId="686D507D">
      <w:pPr>
        <w:numPr>
          <w:ilvl w:val="0"/>
          <w:numId w:val="3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下架故障时钟主机，安装全新同型号/兼容型号主机，完成供电、网络与授时链路连接；导入原主机配置参数（如时间源、授时协议、子钟同步策略），确保系统授时逻辑一致；验证主机与时钟屏、各业务系统的时间同步状态，保障全系统时间精准统一。</w:t>
      </w:r>
    </w:p>
    <w:p w14:paraId="539EA138">
      <w:pPr>
        <w:numPr>
          <w:ilvl w:val="0"/>
          <w:numId w:val="3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系统升级：备份主机系统配置与授时数据，执行固件/操作系统版本升级，包含兼容性测试与回滚预案；升级后校准时间源（如GPS/北斗/NTP服务器），验证授时精度、同步延迟与告警功能；优化授时策略，提升系统稳定性与抗干扰能力。</w:t>
      </w:r>
    </w:p>
    <w:p w14:paraId="383A0740">
      <w:pPr>
        <w:numPr>
          <w:ilvl w:val="0"/>
          <w:numId w:val="3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主板维修：检测主板电路、时钟芯片、通讯接口等故障，进行芯片级维修与元件更换（如晶振、电容、驱动芯片）；维修后校准主板时钟精度，验证主机授时、同步与告警功能正常，避免时间偏差或中断。</w:t>
      </w:r>
    </w:p>
    <w:p w14:paraId="2E2CD1E8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时钟屏</w:t>
      </w:r>
    </w:p>
    <w:p w14:paraId="191B03E5">
      <w:pPr>
        <w:numPr>
          <w:ilvl w:val="0"/>
          <w:numId w:val="3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电源换新：更换故障电源模块为同规格新品，解决供电不稳、断电重启等问题，保障主机持续运行；测试新电源输出电压、电流与冗余供电能力，避免电压波动导致授时异常。</w:t>
      </w:r>
    </w:p>
    <w:p w14:paraId="690185CD">
      <w:pPr>
        <w:numPr>
          <w:ilvl w:val="0"/>
          <w:numId w:val="3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拆除故障时钟屏，安装全新同型号时钟屏，完成供电、通讯线连接；配置时钟屏与主机的同步参数，验证时间显示、字体样式与刷新频率符合要求；测试不同环境下的显示清晰度与可视角度，确保时间信息准确易读。</w:t>
      </w:r>
    </w:p>
    <w:p w14:paraId="0A259146">
      <w:pPr>
        <w:numPr>
          <w:ilvl w:val="0"/>
          <w:numId w:val="3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数码管维修：维修数码管显示异常（如缺笔画、暗亮、不亮）问题，更换故障数码管或驱动芯片；校准显示亮度与刷新频率，验证时间信息完整清晰，与主机时间同步无偏差。</w:t>
      </w:r>
    </w:p>
    <w:p w14:paraId="745B6E3D">
      <w:pPr>
        <w:bidi w:val="0"/>
        <w:rPr>
          <w:highlight w:val="none"/>
        </w:rPr>
      </w:pPr>
      <w:r>
        <w:rPr>
          <w:highlight w:val="none"/>
        </w:rPr>
        <w:t>维护范围及工作量</w:t>
      </w:r>
    </w:p>
    <w:p w14:paraId="7C984860">
      <w:pPr>
        <w:numPr>
          <w:ilvl w:val="0"/>
          <w:numId w:val="3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维护我院时钟系统所有硬软件维护，包含单面数字子钟43台，双面数字子钟66台，全球卫星同步时钟1台，GPS避雷器2台，GPS接收器1台，管理工作站1台。</w:t>
      </w:r>
    </w:p>
    <w:p w14:paraId="1D390975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智能灯光控制系统</w:t>
      </w:r>
    </w:p>
    <w:p w14:paraId="7E0C179E">
      <w:pPr>
        <w:numPr>
          <w:ilvl w:val="0"/>
          <w:numId w:val="3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智能开关换新：现场确认故障智能开关型号、接线方式与通讯协议（如Zigbee、KNX、RS485等），备份场景配置与联动规则；评估更换对灯光控制业务的影响，制定安全操作方案，避免短路或触电风险；断电后拆除故障开关，安装同型号/兼容型号新智能开关，完成火线、零线、负载线与通讯线连接，严格遵循电气规范；配置新开关的通讯参数、地址与场景绑定，确保与系统控制逻辑一致；通电测试开关本地按键控制、远程APP控制与状态反馈功能，验证灯光通断、调光（若支持）响应灵敏；联调系统，确认新开关与控制面板、定时控制器的联动逻辑正常，场景模式执行准确。</w:t>
      </w:r>
    </w:p>
    <w:p w14:paraId="672F68A2">
      <w:pPr>
        <w:numPr>
          <w:ilvl w:val="0"/>
          <w:numId w:val="3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控制面板换新：确认故障控制面板型号、显示类型与通讯方式，备份界面配置、场景分组与权限设置；评估更换对区域灯光控制的影响，准备兼容新品与安装辅料；拆除故障控制面板，安装新面板，完成供电与通讯线连接，固定于墙面底盒；导入原配置参数，配置场景按钮、灯光分组与控制权限，确保操作逻辑与原面板一致；测试面板触控/按键操作、场景切换、单灯/分组控制功能，验证界面显示清晰、响应无延迟；联调系统，确认面板与智能开关、定时控制器的状态同步正常，控制指令准确下发。</w:t>
      </w:r>
    </w:p>
    <w:p w14:paraId="3247BE1A">
      <w:pPr>
        <w:numPr>
          <w:ilvl w:val="0"/>
          <w:numId w:val="3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定时控制器换新：确认故障定时控制器型号、时间同步方式与定时策略，备份日出日落控制、时段分组、节假日规则等配置；评估更换对自动灯光控制的影响，制定回滚方案；拆除故障定时控制器，安装新控制器，完成供电、通讯线与负载线连接；配置新控制器的时间源（如NTP、时钟系统）、定时策略与联动规则，确保与原控制逻辑一致；测试定时触发、时段切换、手动override功能，验证灯光按预设时间自动通断/调光；联调系统，确认控制器与智能开关、控制面板的状态同步正常，异常告警（如超时未执行）准确上报。</w:t>
      </w:r>
    </w:p>
    <w:p w14:paraId="64144CA2">
      <w:pPr>
        <w:numPr>
          <w:ilvl w:val="0"/>
          <w:numId w:val="3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换新：确认故障电源型号、输出规格与供电范围，评估其带载的灯光设备数量与类型，备份供电分区配置；制定安全断电方案，避免影响区域内其他设备运行；断电后拆除故障电源，安装同规格新电源，完成输入/输出线缆连接与接地处理，确保极性正确；配置新电源的过流/过压保护参数，验证输出电压、电流符合设计要求；通电测试电源带载能力，验证各供电分区输出稳定，无压降、异响或过热现象；联调系统，确认电源供电范围内的智能开关、控制面板等设备均正常上线，灯光控制功能无异常。</w:t>
      </w:r>
    </w:p>
    <w:p w14:paraId="5ED4C729">
      <w:pPr>
        <w:bidi w:val="0"/>
        <w:rPr>
          <w:highlight w:val="none"/>
        </w:rPr>
      </w:pPr>
      <w:r>
        <w:rPr>
          <w:highlight w:val="none"/>
        </w:rPr>
        <w:t>维护范围及工作量</w:t>
      </w:r>
    </w:p>
    <w:p w14:paraId="4CCD8F1C">
      <w:pPr>
        <w:numPr>
          <w:ilvl w:val="0"/>
          <w:numId w:val="3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维护我院智能灯光控制系统所有硬软件维护，包含各类开关驱动器48台，智能控制面板27台，定时控制器4台，电源供应器5台，支线耦合器4台，避雷器4台， 总线接口和中控电脑各1台。</w:t>
      </w:r>
    </w:p>
    <w:p w14:paraId="3497618A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背景音乐系统</w:t>
      </w:r>
    </w:p>
    <w:p w14:paraId="32E403DD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IP主机</w:t>
      </w:r>
    </w:p>
    <w:p w14:paraId="598BFEBE">
      <w:pPr>
        <w:numPr>
          <w:ilvl w:val="0"/>
          <w:numId w:val="3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主板电路、网络接口、音频处理芯片等故障，进行芯片级维修，更换损坏元件（如电容、网口芯片、音频解码芯片）；维修后验证主机网络连通性、音频流输出、分区控制与系统同步功能，确保背景音乐播放稳定；校准音频输出参数，保障音质与音量均衡，避免杂音、失真等问题。</w:t>
      </w:r>
    </w:p>
    <w:p w14:paraId="1F6E6B43">
      <w:pPr>
        <w:numPr>
          <w:ilvl w:val="0"/>
          <w:numId w:val="3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下架故障IP主机，安装同型号/兼容型号新品，完成网络、音频输出与供电线路连接；导入原主机配置（如分区列表、播放列表、定时任务、权限设置），确保业务逻辑与原系统一致；联调全系统，验证新主机与解码器、吸顶喇叭的音频流传输、分区控制与状态同步正常，保障背景音乐连续播放。</w:t>
      </w:r>
    </w:p>
    <w:p w14:paraId="57C0AB11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解码器</w:t>
      </w:r>
    </w:p>
    <w:p w14:paraId="1CD1FACC">
      <w:pPr>
        <w:numPr>
          <w:ilvl w:val="0"/>
          <w:numId w:val="3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修：检测解码器音频解码模块、网络模块、功率输出模块故障，定位元件损坏或线路问题；更换故障芯片、接口或功放模块，修复音频解码、信号放大与分区输出功能；维修后测试音频解码质量、音量调节与分区切换功能，验证与 IP 主机的通讯同步正常。</w:t>
      </w:r>
    </w:p>
    <w:p w14:paraId="58817FF3">
      <w:pPr>
        <w:numPr>
          <w:ilvl w:val="0"/>
          <w:numId w:val="3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换新：拆除故障解码器，安装同型号新品，完成网络、音频输入/输出与供电连接；配置新解码器的IP地址、分区归属与音频参数，确保与IP主机控制逻辑匹配；测试音频解码输出、音量调节与多分区联动功能，验证背景音乐播放清晰、无延迟。</w:t>
      </w:r>
    </w:p>
    <w:p w14:paraId="7B05E00C">
      <w:pPr>
        <w:bidi w:val="0"/>
        <w:rPr>
          <w:rFonts w:hint="eastAsia"/>
          <w:highlight w:val="none"/>
        </w:rPr>
      </w:pPr>
      <w:r>
        <w:rPr>
          <w:rFonts w:hint="eastAsia"/>
          <w:highlight w:val="none"/>
        </w:rPr>
        <w:t>吸顶喇叭</w:t>
      </w:r>
    </w:p>
    <w:p w14:paraId="09EAB883">
      <w:pPr>
        <w:numPr>
          <w:ilvl w:val="0"/>
          <w:numId w:val="3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修：检测喇叭单元、分频器、接线端子故障，修复音圈破损、纸盆破裂或线路松动问题；更换损坏的喇叭单元或分频元件，重新固定喇叭于吊顶，确保安装牢固；维修后测试音质、音量与声场覆盖，验证与解码器的音频传输匹配，无杂音、破音。</w:t>
      </w:r>
    </w:p>
    <w:p w14:paraId="2ABBAD8C">
      <w:pPr>
        <w:numPr>
          <w:ilvl w:val="0"/>
          <w:numId w:val="3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换新：拆除故障吸顶喇叭，安装同规格新品，完成音频线连接与吊顶固定，确保外观与原安装一致；测试新喇叭的频响范围、灵敏度与声场覆盖，验证分区播放、音量调节功能正常；联调系统，确保多喇叭间音频同步，声场均匀，满足背景音乐播放需求。</w:t>
      </w:r>
    </w:p>
    <w:p w14:paraId="63DE18AB">
      <w:pPr>
        <w:bidi w:val="0"/>
        <w:rPr>
          <w:highlight w:val="none"/>
        </w:rPr>
      </w:pPr>
      <w:r>
        <w:rPr>
          <w:highlight w:val="none"/>
        </w:rPr>
        <w:t>维护范围及工作量</w:t>
      </w:r>
    </w:p>
    <w:p w14:paraId="25994DF7">
      <w:pPr>
        <w:numPr>
          <w:ilvl w:val="0"/>
          <w:numId w:val="3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我院全部背景音乐系统所有硬软件维护，包含IP网络广播工控主机1台，IP网络寻呼(对讲)话筒2台，机柜式IP网络解码终端（带功放）2台，吸顶喇叭和音控开关各38个。</w:t>
      </w:r>
    </w:p>
    <w:p w14:paraId="465FB228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多媒体信息发布系统</w:t>
      </w:r>
    </w:p>
    <w:p w14:paraId="42CE599D">
      <w:pPr>
        <w:rPr>
          <w:rFonts w:hint="eastAsia"/>
          <w:highlight w:val="none"/>
        </w:rPr>
      </w:pPr>
      <w:r>
        <w:rPr>
          <w:rFonts w:hint="eastAsia"/>
          <w:highlight w:val="none"/>
        </w:rPr>
        <w:t>32英寸显示屏</w:t>
      </w:r>
      <w:r>
        <w:rPr>
          <w:rFonts w:hint="eastAsia"/>
          <w:highlight w:val="none"/>
          <w:lang w:val="en-US" w:eastAsia="zh-CN"/>
        </w:rPr>
        <w:t>/</w:t>
      </w:r>
      <w:r>
        <w:rPr>
          <w:rFonts w:hint="eastAsia"/>
          <w:highlight w:val="none"/>
        </w:rPr>
        <w:t>49英寸显示屏</w:t>
      </w:r>
    </w:p>
    <w:p w14:paraId="36699853">
      <w:pPr>
        <w:numPr>
          <w:ilvl w:val="0"/>
          <w:numId w:val="4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针对主板电路、驱动芯片、接口模块等故障进行芯片级检测与维修，更换损坏元件（如电容、接口芯片、逻辑芯片）；需考虑到维修后寿命过短的问题，维修后需进行强化老化测试，尽量延长设备可用周期；维修后验证显示屏启动、信号输入、显示输出与信息发布系统的联动功能，确保画面正常显示。</w:t>
      </w:r>
    </w:p>
    <w:p w14:paraId="1F0BDD02">
      <w:pPr>
        <w:numPr>
          <w:ilvl w:val="0"/>
          <w:numId w:val="40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显示屏换新：拆除故障显示屏面板，安装同尺寸/规格新品面板，完成背光、驱动板与外壳组装；校准显示色彩、对比度与视角，确保显示清晰、无坏点/漏光，满足公共区域信息展示需求；联调信息发布系统，验证新显示屏的内容推送、定时播放与分屏显示功能正常。</w:t>
      </w:r>
    </w:p>
    <w:p w14:paraId="62FC9D4B">
      <w:pPr>
        <w:rPr>
          <w:rFonts w:hint="eastAsia"/>
          <w:highlight w:val="none"/>
        </w:rPr>
      </w:pPr>
      <w:r>
        <w:rPr>
          <w:rFonts w:hint="eastAsia"/>
          <w:highlight w:val="none"/>
        </w:rPr>
        <w:t>LED单色屏</w:t>
      </w:r>
    </w:p>
    <w:p w14:paraId="486705B1">
      <w:pPr>
        <w:numPr>
          <w:ilvl w:val="0"/>
          <w:numId w:val="4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控制卡换新：更换故障控制卡为同型号新品，完成通讯线、电源线与显示板连接；配置控制卡参数（如IP地址、显示分辨率、刷新频率），导入原显示内容与播放策略；验证控制卡与信息发布系统的通讯同步，确保文字/图标显示完整、刷新无卡顿。</w:t>
      </w:r>
    </w:p>
    <w:p w14:paraId="70637330">
      <w:pPr>
        <w:numPr>
          <w:ilvl w:val="0"/>
          <w:numId w:val="4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电源换新：更换故障电源模块为同规格新品，完成输入/输出线缆连接与接地处理；测试电源输出电压、电流与带载能力，保障LED模组稳定供电，避免闪烁或黑屏。</w:t>
      </w:r>
    </w:p>
    <w:p w14:paraId="072556BF">
      <w:pPr>
        <w:numPr>
          <w:ilvl w:val="0"/>
          <w:numId w:val="41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显示板换新：更换故障LED显示板模组，完成物理拼接与信号线缆连接；校准显示亮度与均匀性，确保文字/图标显示清晰、无暗区或断码；联调控制卡，验证新显示板与整体屏幕的显示同步性。</w:t>
      </w:r>
    </w:p>
    <w:p w14:paraId="47223483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LED全彩屏</w:t>
      </w:r>
      <w:r>
        <w:rPr>
          <w:rFonts w:hint="eastAsia"/>
          <w:highlight w:val="none"/>
          <w:lang w:eastAsia="zh-CN"/>
        </w:rPr>
        <w:t>（NOVA）</w:t>
      </w:r>
    </w:p>
    <w:p w14:paraId="55D136DB">
      <w:pPr>
        <w:numPr>
          <w:ilvl w:val="0"/>
          <w:numId w:val="4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控制卡换新：更换故障控制卡为NOVA兼容型号新品，配置通讯参数与显示分辨率，导入原播放列表与分区策略。</w:t>
      </w:r>
    </w:p>
    <w:p w14:paraId="197E4349">
      <w:pPr>
        <w:numPr>
          <w:ilvl w:val="0"/>
          <w:numId w:val="4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控制卡维修：检测控制卡电路、接口与固件故障，进行芯片级维修或固件修复，验证全彩画面输出与系统联动；验证控制卡对接收卡、显示板的同步控制，确保色彩、亮度与播放时序一致。</w:t>
      </w:r>
    </w:p>
    <w:p w14:paraId="14557D17">
      <w:pPr>
        <w:numPr>
          <w:ilvl w:val="0"/>
          <w:numId w:val="4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接收卡换新：更换故障接收卡为同型号新品，完成与控制卡、显示板的信号连接；配置接收卡参数，校准色彩与灰度，确保全彩画面逐点同步、无偏色。</w:t>
      </w:r>
    </w:p>
    <w:p w14:paraId="0283435E">
      <w:pPr>
        <w:numPr>
          <w:ilvl w:val="0"/>
          <w:numId w:val="4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电源换新：更换故障电源模块为同规格新品，保障LED全彩屏模组供电稳定，避免因电压波动导致色彩失真或黑屏。</w:t>
      </w:r>
    </w:p>
    <w:p w14:paraId="5F853EBD">
      <w:pPr>
        <w:numPr>
          <w:ilvl w:val="0"/>
          <w:numId w:val="4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显示板换新：更换故障显示板模组，优先选用色差最小的兼容模组；校准新模组与周边模组的色彩、亮度与灰度，尽量降低视觉色差，确保整体画面均匀。</w:t>
      </w:r>
    </w:p>
    <w:p w14:paraId="44AB995C">
      <w:pPr>
        <w:numPr>
          <w:ilvl w:val="0"/>
          <w:numId w:val="42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机顶盒换新：更换故障机顶盒为同型号新品，完成与控制卡、网络的连接，导入原播放内容与配置；验证机顶盒的视频解码、分屏显示与远程推送功能，确保全彩屏内容正常播放。</w:t>
      </w:r>
    </w:p>
    <w:p w14:paraId="229FD986">
      <w:pPr>
        <w:rPr>
          <w:rFonts w:hint="eastAsia"/>
          <w:highlight w:val="none"/>
        </w:rPr>
      </w:pPr>
      <w:r>
        <w:rPr>
          <w:rFonts w:hint="eastAsia"/>
          <w:highlight w:val="none"/>
        </w:rPr>
        <w:t>专家介绍屏</w:t>
      </w:r>
    </w:p>
    <w:p w14:paraId="00C9A52A">
      <w:pPr>
        <w:numPr>
          <w:ilvl w:val="0"/>
          <w:numId w:val="4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主板维修：检测主板电路、驱动模块故障，进行芯片级维修，修复后验证专家信息展示、触控交互（若支持）与系统联动功能。（主板已停产，只能维修，但维修后主板寿命过短，整机换新成本过高）</w:t>
      </w:r>
    </w:p>
    <w:p w14:paraId="07446299">
      <w:pPr>
        <w:numPr>
          <w:ilvl w:val="0"/>
          <w:numId w:val="4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显示屏换新：更换故障显示屏面板，安装同规格新品，校准色彩与亮度，确保专家照片、文字信息清晰展示。</w:t>
      </w:r>
    </w:p>
    <w:p w14:paraId="76F3AFC1">
      <w:pPr>
        <w:numPr>
          <w:ilvl w:val="0"/>
          <w:numId w:val="4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电源板维修：维修电源板供电故障（如电容鼓包、线路短路），更换损坏元件，保障显示屏稳定供电。</w:t>
      </w:r>
    </w:p>
    <w:p w14:paraId="2B48494D">
      <w:pPr>
        <w:numPr>
          <w:ilvl w:val="0"/>
          <w:numId w:val="43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机顶盒换新：更换故障机顶盒为同型号新品，完成与显示屏、网络的连接，导入专家信息库与播放策略；验证信息更新、分屏展示与定时轮播功能，确保专家介绍内容准确推送。</w:t>
      </w:r>
    </w:p>
    <w:p w14:paraId="1C76AAA8">
      <w:pPr>
        <w:bidi w:val="0"/>
        <w:rPr>
          <w:highlight w:val="none"/>
        </w:rPr>
      </w:pPr>
      <w:r>
        <w:rPr>
          <w:highlight w:val="none"/>
        </w:rPr>
        <w:t>维护范围及工作量</w:t>
      </w:r>
    </w:p>
    <w:p w14:paraId="12B32185">
      <w:pPr>
        <w:numPr>
          <w:ilvl w:val="0"/>
          <w:numId w:val="44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我院多媒体信息发布系统软件维护硬件维修及更换，包含19英寸触摸查询一体机10台，液晶显示屏 32英寸99台，液晶显示屏 49英寸21台，各类LED全彩点阵屏 12台。</w:t>
      </w:r>
    </w:p>
    <w:p w14:paraId="5B8D4379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highlight w:val="none"/>
        </w:rPr>
      </w:pPr>
      <w:r>
        <w:rPr>
          <w:highlight w:val="none"/>
        </w:rPr>
        <w:t>无线AP系统</w:t>
      </w:r>
    </w:p>
    <w:p w14:paraId="5ACA71F7">
      <w:pPr>
        <w:rPr>
          <w:rFonts w:hint="eastAsia" w:eastAsia="宋体"/>
          <w:highlight w:val="none"/>
          <w:lang w:eastAsia="zh-CN"/>
        </w:rPr>
      </w:pPr>
      <w:r>
        <w:rPr>
          <w:rFonts w:hint="eastAsia"/>
          <w:highlight w:val="none"/>
        </w:rPr>
        <w:t>管理AC1</w:t>
      </w:r>
      <w:r>
        <w:rPr>
          <w:rFonts w:hint="eastAsia"/>
          <w:highlight w:val="none"/>
          <w:lang w:eastAsia="zh-CN"/>
        </w:rPr>
        <w:t>（锐捷）</w:t>
      </w:r>
    </w:p>
    <w:p w14:paraId="330C8C57">
      <w:pPr>
        <w:numPr>
          <w:ilvl w:val="0"/>
          <w:numId w:val="4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下架故障AC设备，安装同型号/兼容型号新品，完成网络接口、供电与licensing配置；导入原AC配置（如AP分组、SSID策略、VLAN划分、认证规则、带宽控制），确保与前端AP的管理逻辑一致；联调系统，验证新AC对前端AP的发现、配置下发、漫游控制与状态监控功能正常，保障无线网络稳定。</w:t>
      </w:r>
    </w:p>
    <w:p w14:paraId="2CE665E9">
      <w:pPr>
        <w:numPr>
          <w:ilvl w:val="0"/>
          <w:numId w:val="45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主板维修：检测主板电路、交换芯片、管理接口等故障，进行芯片级维修，更换损坏元件（如电容、网口芯片、逻辑芯片）；维修后验证AC启动、网络连通性、AP管理与业务转发功能，确保无线业务无中断。</w:t>
      </w:r>
    </w:p>
    <w:p w14:paraId="249B02D4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管理AC2</w:t>
      </w:r>
      <w:r>
        <w:rPr>
          <w:rFonts w:hint="eastAsia"/>
          <w:highlight w:val="none"/>
          <w:lang w:eastAsia="zh-CN"/>
        </w:rPr>
        <w:t>（aruba）</w:t>
      </w:r>
    </w:p>
    <w:p w14:paraId="420ADF08">
      <w:pPr>
        <w:numPr>
          <w:ilvl w:val="0"/>
          <w:numId w:val="46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对故障主板进行芯片级检测与维修，重点修复供电、交换与管理模块故障；维修后强化稳定性测试，尽量延长设备可用周期；同时提供替代方案咨询，为后续升级做准备；验证维修后AC对前端AP的发现、配置同步、漫游与安全策略管理功能，保障无线业务连续性。</w:t>
      </w:r>
    </w:p>
    <w:p w14:paraId="2BD7C9DE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前端AP1</w:t>
      </w:r>
      <w:r>
        <w:rPr>
          <w:rFonts w:hint="eastAsia"/>
          <w:highlight w:val="none"/>
          <w:lang w:eastAsia="zh-CN"/>
        </w:rPr>
        <w:t>（aruba）</w:t>
      </w:r>
    </w:p>
    <w:p w14:paraId="3B4534DB">
      <w:pPr>
        <w:numPr>
          <w:ilvl w:val="0"/>
          <w:numId w:val="47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更换旧备件：使用兼容旧备件更换故障模块（如射频模块、电源模块、接口组件）；完成备件更换后，校准射频参数、信道与功率，验证AP上线、SSID广播与客户端接入功能；测试无线覆盖、信号强度与漫游切换，确保用户接入体验稳定。</w:t>
      </w:r>
    </w:p>
    <w:p w14:paraId="66FA6B60">
      <w:pPr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</w:rPr>
        <w:t>前端AP2</w:t>
      </w:r>
      <w:r>
        <w:rPr>
          <w:rFonts w:hint="eastAsia"/>
          <w:highlight w:val="none"/>
          <w:lang w:eastAsia="zh-CN"/>
        </w:rPr>
        <w:t>（锐捷）</w:t>
      </w:r>
    </w:p>
    <w:p w14:paraId="794A1605">
      <w:pPr>
        <w:numPr>
          <w:ilvl w:val="0"/>
          <w:numId w:val="4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整机换新：拆除故障AP，安装同型号/兼容型号新品，完成PoE供电、网络连接与物理固定；配置新AP的射频参数、SSID绑定、VLAN划分与功率策略，确保与管理AC的配置同步；验证新AP的无线覆盖、客户端接入、漫游与负载均衡功能，保障无线网络性能。</w:t>
      </w:r>
    </w:p>
    <w:p w14:paraId="2308B37C">
      <w:pPr>
        <w:numPr>
          <w:ilvl w:val="0"/>
          <w:numId w:val="48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主板维修：检测主板电路、射频模块、网口等故障，进行芯片级维修，更换损坏元件；维修后校准射频参数，验证AP上线、信号发射与客户端接入功能，确保无线业务稳定。</w:t>
      </w:r>
    </w:p>
    <w:p w14:paraId="0294010D">
      <w:pPr>
        <w:bidi w:val="0"/>
        <w:rPr>
          <w:highlight w:val="none"/>
        </w:rPr>
      </w:pPr>
      <w:r>
        <w:rPr>
          <w:highlight w:val="none"/>
        </w:rPr>
        <w:t>维护范围及工作量</w:t>
      </w:r>
    </w:p>
    <w:p w14:paraId="23765E38">
      <w:pPr>
        <w:numPr>
          <w:ilvl w:val="0"/>
          <w:numId w:val="49"/>
        </w:numPr>
        <w:bidi w:val="0"/>
        <w:ind w:left="0" w:leftChars="0" w:firstLine="400" w:firstLineChars="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我院无线AP系统全部组件的维修更换配置等工作，包含远端AP330台，中心AP14台，放装AP312台，无线控制器1台。</w:t>
      </w:r>
    </w:p>
    <w:p w14:paraId="305F5C43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电话通信系统</w:t>
      </w:r>
    </w:p>
    <w:p w14:paraId="3800AB26">
      <w:pPr>
        <w:ind w:left="0" w:leftChars="0"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1.故障排查与维修：快速响应并解决电话无信号、杂音、无法拨出或接听等各类线路和设备故障，换新话筒与机座、基座与电话端口之间的电话线。</w:t>
      </w:r>
    </w:p>
    <w:p w14:paraId="31CD34F1">
      <w:pPr>
        <w:ind w:left="0" w:leftChars="0"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2.设备维护与清洁：对电话交换机、配线架等核心设备进行定期检修、梳理和清洁，确保设备处于良好状态。</w:t>
      </w:r>
    </w:p>
    <w:p w14:paraId="7B489128">
      <w:pPr>
        <w:ind w:left="0" w:leftChars="0"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3.标识管理：对电话线路、设备及线缆进行清晰的标识，方便日后管理和维护。</w:t>
      </w:r>
    </w:p>
    <w:p w14:paraId="0F813533">
      <w:pPr>
        <w:ind w:left="0" w:leftChars="0"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4.线路与号码调整：根据需求增减电话线路，或对分机号码进行变更、迁移。</w:t>
      </w:r>
    </w:p>
    <w:p w14:paraId="68A1DB44">
      <w:pPr>
        <w:ind w:left="0" w:leftChars="0" w:firstLine="480" w:firstLineChars="200"/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5.新装与移机：新电话的安装或现有电话位置的迁移。</w:t>
      </w:r>
    </w:p>
    <w:p w14:paraId="32FA00C7">
      <w:pPr>
        <w:ind w:left="0" w:leftChars="0" w:firstLine="480" w:firstLineChars="200"/>
        <w:rPr>
          <w:highlight w:val="none"/>
        </w:rPr>
      </w:pPr>
      <w:r>
        <w:rPr>
          <w:highlight w:val="none"/>
        </w:rPr>
        <w:t>维护范围及工作量</w:t>
      </w:r>
    </w:p>
    <w:p w14:paraId="1DE42CD7">
      <w:pPr>
        <w:ind w:left="0" w:leftChars="0" w:firstLine="480" w:firstLineChars="20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1.我院电话通讯系统中对内对外电话的问题，对接相关电信厂商协助完成，包含在用的约300个电话号码以及之后新增的号码。</w:t>
      </w:r>
    </w:p>
    <w:p w14:paraId="2C6C9C9F">
      <w:pPr>
        <w:pStyle w:val="4"/>
        <w:numPr>
          <w:ilvl w:val="0"/>
          <w:numId w:val="1"/>
        </w:numPr>
        <w:bidi w:val="0"/>
        <w:ind w:left="0" w:leftChars="0" w:firstLine="420" w:firstLineChars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维修设备及配件清单</w:t>
      </w:r>
    </w:p>
    <w:p w14:paraId="16B3C787">
      <w:pPr>
        <w:numPr>
          <w:ilvl w:val="0"/>
          <w:numId w:val="50"/>
        </w:numPr>
        <w:bidi w:val="0"/>
        <w:ind w:left="0" w:leftChars="0" w:firstLine="40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维保过程中需更换设备或配件的，需事先向医院报告，提供详细的配件</w:t>
      </w:r>
      <w:r>
        <w:rPr>
          <w:rFonts w:hint="eastAsia"/>
          <w:highlight w:val="none"/>
          <w:lang w:val="en-US" w:eastAsia="zh-CN"/>
        </w:rPr>
        <w:t>配置</w:t>
      </w:r>
      <w:r>
        <w:rPr>
          <w:rFonts w:hint="eastAsia"/>
          <w:highlight w:val="none"/>
        </w:rPr>
        <w:t>及更换理由，经医院相关部门签字确认后，方可进行更换；应急修复需立即更换的，事后需及时补报，更换后的损坏件需交由医院查验。</w:t>
      </w:r>
    </w:p>
    <w:p w14:paraId="5B07FD06">
      <w:pPr>
        <w:numPr>
          <w:ilvl w:val="0"/>
          <w:numId w:val="50"/>
        </w:numPr>
        <w:bidi w:val="0"/>
        <w:ind w:left="0" w:leftChars="0" w:firstLine="40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更换的设备或配件</w:t>
      </w:r>
      <w:r>
        <w:rPr>
          <w:rFonts w:hint="eastAsia"/>
          <w:highlight w:val="none"/>
          <w:lang w:val="en-US" w:eastAsia="zh-CN"/>
        </w:rPr>
        <w:t>配置</w:t>
      </w:r>
      <w:r>
        <w:rPr>
          <w:rFonts w:hint="eastAsia"/>
          <w:highlight w:val="none"/>
        </w:rPr>
        <w:t>不得低于原设备或配件标准，配件及维修费用按双方确认的清单价格</w:t>
      </w:r>
      <w:r>
        <w:rPr>
          <w:rFonts w:hint="eastAsia"/>
          <w:highlight w:val="none"/>
          <w:lang w:val="en-US" w:eastAsia="zh-CN"/>
        </w:rPr>
        <w:t>据实</w:t>
      </w:r>
      <w:r>
        <w:rPr>
          <w:rFonts w:hint="eastAsia"/>
          <w:highlight w:val="none"/>
        </w:rPr>
        <w:t>结算</w:t>
      </w:r>
      <w:r>
        <w:rPr>
          <w:rFonts w:hint="eastAsia"/>
          <w:highlight w:val="none"/>
          <w:lang w:eastAsia="zh-CN"/>
        </w:rPr>
        <w:t>。</w:t>
      </w:r>
    </w:p>
    <w:p w14:paraId="41F124BF">
      <w:pPr>
        <w:numPr>
          <w:ilvl w:val="0"/>
          <w:numId w:val="50"/>
        </w:numPr>
        <w:bidi w:val="0"/>
        <w:ind w:left="0" w:leftChars="0" w:firstLine="400" w:firstLineChars="0"/>
        <w:rPr>
          <w:rFonts w:hint="eastAsia"/>
          <w:highlight w:val="none"/>
        </w:rPr>
      </w:pPr>
      <w:r>
        <w:rPr>
          <w:rFonts w:hint="eastAsia"/>
          <w:highlight w:val="none"/>
        </w:rPr>
        <w:t>更换的零配件需提供至少3个月的质保期，质保期内出现质量问题，中标人需免费更换、维修。</w:t>
      </w:r>
    </w:p>
    <w:p w14:paraId="3CCC6A5E">
      <w:pPr>
        <w:numPr>
          <w:ilvl w:val="0"/>
          <w:numId w:val="50"/>
        </w:numPr>
        <w:bidi w:val="0"/>
        <w:ind w:left="0" w:leftChars="0" w:firstLine="400" w:firstLineChars="0"/>
        <w:rPr>
          <w:highlight w:val="none"/>
        </w:rPr>
      </w:pPr>
      <w:r>
        <w:rPr>
          <w:rFonts w:hint="eastAsia"/>
          <w:highlight w:val="none"/>
          <w:lang w:eastAsia="zh-CN"/>
        </w:rPr>
        <w:t>维修设备清单</w:t>
      </w:r>
      <w:r>
        <w:rPr>
          <w:highlight w:val="none"/>
        </w:rPr>
        <w:t>详见下表</w:t>
      </w:r>
      <w:r>
        <w:rPr>
          <w:rFonts w:hint="eastAsia"/>
          <w:highlight w:val="none"/>
          <w:lang w:eastAsia="zh-CN"/>
        </w:rPr>
        <w:t>（以实际为准）</w:t>
      </w:r>
      <w:r>
        <w:rPr>
          <w:highlight w:val="none"/>
        </w:rPr>
        <w:t>：</w:t>
      </w:r>
    </w:p>
    <w:tbl>
      <w:tblPr>
        <w:tblStyle w:val="6"/>
        <w:tblW w:w="83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88"/>
        <w:gridCol w:w="2448"/>
        <w:gridCol w:w="1704"/>
        <w:gridCol w:w="1186"/>
      </w:tblGrid>
      <w:tr w14:paraId="3BA7EF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6B79E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产品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56CF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型号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4695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品牌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E39A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数量</w:t>
            </w:r>
          </w:p>
        </w:tc>
      </w:tr>
      <w:tr w14:paraId="73FFB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58387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炫彩之星终端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9416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H-BOX-H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AE273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A6AD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48</w:t>
            </w:r>
          </w:p>
        </w:tc>
      </w:tr>
      <w:tr w14:paraId="74009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7009D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智能自助服务终端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91EB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CS-SD22-CPIBS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BCE845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E406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37</w:t>
            </w:r>
          </w:p>
        </w:tc>
      </w:tr>
      <w:tr w14:paraId="76607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6B680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智能自助报到机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CE48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YSDW-A22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775B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7E6BF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 w14:paraId="38A195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4B99D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诊室报到机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A43E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LED19-MSPAD-T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5FF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9F63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67BC0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73CC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吸顶喇叭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BBCF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DS-622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0292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B29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14</w:t>
            </w:r>
          </w:p>
        </w:tc>
      </w:tr>
      <w:tr w14:paraId="69C43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67EF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无线网卡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D56B9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8188CU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FAE1F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E1C3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 w14:paraId="6EB314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78C82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微型打印机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214E7F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MS-NP80A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D547D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636F2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</w:tr>
      <w:tr w14:paraId="6A965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0B3D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87F18E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LED19-MSPAD-H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4992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7AE82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278</w:t>
            </w:r>
          </w:p>
        </w:tc>
      </w:tr>
      <w:tr w14:paraId="026CBE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273A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6E83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LED19-A64P-T1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3A7E8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89E43F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1BE420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51295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9A76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LED75-MS828-H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E876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C5B6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C9C81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7605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B92B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LED49-MS828-H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71A914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F717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21</w:t>
            </w:r>
          </w:p>
        </w:tc>
      </w:tr>
      <w:tr w14:paraId="0A69C5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52F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C2BD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LED65-MSTV-H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4BBE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4295F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 w14:paraId="0A1DB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75ED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297F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LED32-MSTV-H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2503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E652F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120</w:t>
            </w:r>
          </w:p>
        </w:tc>
      </w:tr>
      <w:tr w14:paraId="0C935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58F2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FC88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LE19-MSPAD-H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E0FC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6965A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</w:tr>
      <w:tr w14:paraId="28C6B0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E639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9EA3F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LED22-MSTV-H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E12E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C4A8B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52BC4B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5BCD6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BB84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LED43-A64P-H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3E27F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2641A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5</w:t>
            </w:r>
          </w:p>
        </w:tc>
      </w:tr>
      <w:tr w14:paraId="09E476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2EA3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CDA0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LED22-MSTV-L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497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2A5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</w:p>
        </w:tc>
      </w:tr>
      <w:tr w14:paraId="66FBF6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896D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网络液晶一体机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280E6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LED55-MSTV-H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6EF5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3567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41</w:t>
            </w:r>
          </w:p>
        </w:tc>
      </w:tr>
      <w:tr w14:paraId="3484D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A15B4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扫描器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66BE1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S53A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828C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5F639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12C45A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0E48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居民身份证阅读机具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00BF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MT8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E8E7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41549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</w:t>
            </w:r>
          </w:p>
        </w:tc>
      </w:tr>
      <w:tr w14:paraId="5FDD5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85DBC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功放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4A62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MA-60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A625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8E5D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</w:t>
            </w:r>
          </w:p>
        </w:tc>
      </w:tr>
      <w:tr w14:paraId="2D1B2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FF1C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多媒体终端控制盒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24035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H-BOX-H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654E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589A16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436CED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DC6FA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吊架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0DF4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C50-3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DC79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7A105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</w:tr>
      <w:tr w14:paraId="28A678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A193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吊架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A5FD23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C51-3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1CDC0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167D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7</w:t>
            </w:r>
          </w:p>
        </w:tc>
      </w:tr>
      <w:tr w14:paraId="39F3B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DAAF9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电视挂架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7CB7D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C51-2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C17DF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911E7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</w:p>
        </w:tc>
      </w:tr>
      <w:tr w14:paraId="5BEB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E2B0E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壁挂音箱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E6720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WS1628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B35B78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9B802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</w:t>
            </w:r>
          </w:p>
        </w:tc>
      </w:tr>
      <w:tr w14:paraId="1BF7B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C6D9C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壁挂架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C4EAFE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T50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C285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神州视翰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BCD6A">
            <w:pPr>
              <w:keepNext w:val="0"/>
              <w:keepLines w:val="0"/>
              <w:widowControl/>
              <w:suppressLineNumbers w:val="0"/>
              <w:ind w:left="0" w:leftChars="0"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12</w:t>
            </w:r>
          </w:p>
        </w:tc>
      </w:tr>
      <w:tr w14:paraId="210967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0D7A2B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呼叫主机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67D4B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YH-997C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DC3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亚华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38B684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33685D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CC3F7B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IP网络医护主机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8C8FD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YH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917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F8BE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亚华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37A6B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20</w:t>
            </w:r>
          </w:p>
        </w:tc>
      </w:tr>
      <w:tr w14:paraId="33A64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46FA59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走廊显示屏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B88BB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7F90B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亚华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1044A1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</w:tr>
      <w:tr w14:paraId="28C308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7F5407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病房分机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E4BC6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YH-627T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A559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亚华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FEFF5D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8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09389E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8DCD8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病床分机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E81AE0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YH-6107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1F85F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亚华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3E5AB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1095</w:t>
            </w:r>
          </w:p>
        </w:tc>
      </w:tr>
      <w:tr w14:paraId="55C957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C8001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 w:val="0"/>
                <w:kern w:val="2"/>
                <w:sz w:val="24"/>
                <w:szCs w:val="22"/>
                <w:highlight w:val="none"/>
                <w:lang w:val="en-US" w:eastAsia="zh-CN" w:bidi="ar-SA"/>
              </w:rPr>
              <w:t>报警呼叫按钮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4BD8F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Times New Roman"/>
                <w:b w:val="0"/>
                <w:kern w:val="2"/>
                <w:sz w:val="24"/>
                <w:szCs w:val="22"/>
                <w:highlight w:val="none"/>
                <w:lang w:val="en-US" w:eastAsia="zh-CN" w:bidi="ar-SA"/>
              </w:rPr>
              <w:t>YH-6177L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0AC14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亚华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6E0CE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381</w:t>
            </w:r>
          </w:p>
        </w:tc>
      </w:tr>
      <w:tr w14:paraId="419D3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926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时钟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53AECE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单面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F5BAD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6C4BC2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43</w:t>
            </w:r>
          </w:p>
        </w:tc>
      </w:tr>
      <w:tr w14:paraId="102BD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EF1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时钟</w:t>
            </w: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屏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79A7C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双面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0368AE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542ED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66</w:t>
            </w:r>
          </w:p>
        </w:tc>
      </w:tr>
      <w:tr w14:paraId="6791D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9F1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ind w:firstLine="0" w:firstLine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卫星同步时钟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55E8A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CT-DZ600A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5535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可为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057391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  <w:tr w14:paraId="19D6CB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  <w:jc w:val="center"/>
        </w:trPr>
        <w:tc>
          <w:tcPr>
            <w:tcW w:w="2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486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主时钟单元</w:t>
            </w:r>
          </w:p>
        </w:tc>
        <w:tc>
          <w:tcPr>
            <w:tcW w:w="24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31C27">
            <w:pPr>
              <w:keepNext w:val="0"/>
              <w:keepLines w:val="0"/>
              <w:widowControl/>
              <w:suppressLineNumbers w:val="0"/>
              <w:ind w:firstLine="480" w:firstLineChars="20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YZ-9810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85D39F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LEADUS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D910F">
            <w:pPr>
              <w:keepNext w:val="0"/>
              <w:keepLines w:val="0"/>
              <w:widowControl/>
              <w:suppressLineNumbers w:val="0"/>
              <w:ind w:firstLine="480" w:firstLineChars="200"/>
              <w:jc w:val="righ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cs="宋体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1</w:t>
            </w:r>
          </w:p>
        </w:tc>
      </w:tr>
    </w:tbl>
    <w:p w14:paraId="2F6B78E8">
      <w:pPr>
        <w:pStyle w:val="3"/>
        <w:bidi w:val="0"/>
        <w:rPr>
          <w:highlight w:val="none"/>
        </w:rPr>
      </w:pPr>
      <w:r>
        <w:rPr>
          <w:highlight w:val="none"/>
        </w:rPr>
        <w:t>（三）服务要求</w:t>
      </w:r>
    </w:p>
    <w:p w14:paraId="1B555A4E">
      <w:pPr>
        <w:bidi w:val="0"/>
        <w:rPr>
          <w:highlight w:val="none"/>
        </w:rPr>
      </w:pPr>
      <w:r>
        <w:rPr>
          <w:highlight w:val="none"/>
        </w:rPr>
        <w:t>1、人员要求</w:t>
      </w:r>
    </w:p>
    <w:p w14:paraId="6DF73654">
      <w:pPr>
        <w:bidi w:val="0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  <w:t>（1）日常维护人员（驻场服务人员）（4名）：中标人需派驻日常维护人员（驻场服务人员）在现场</w:t>
      </w:r>
      <w:r>
        <w:rPr>
          <w:rFonts w:hint="eastAsia"/>
          <w:highlight w:val="none"/>
          <w:shd w:val="clear" w:color="auto" w:fill="auto"/>
          <w:lang w:val="en-US" w:eastAsia="zh-CN"/>
        </w:rPr>
        <w:t>24小时</w:t>
      </w:r>
      <w:r>
        <w:rPr>
          <w:highlight w:val="none"/>
          <w:shd w:val="clear" w:color="auto" w:fill="auto"/>
        </w:rPr>
        <w:t>提供运维服务</w:t>
      </w:r>
      <w:r>
        <w:rPr>
          <w:rFonts w:hint="eastAsia"/>
          <w:highlight w:val="none"/>
          <w:shd w:val="clear" w:color="auto" w:fill="auto"/>
          <w:lang w:eastAsia="zh-CN"/>
        </w:rPr>
        <w:t>，</w:t>
      </w:r>
      <w:r>
        <w:rPr>
          <w:rFonts w:hint="eastAsia"/>
          <w:highlight w:val="none"/>
          <w:shd w:val="clear" w:color="auto" w:fill="auto"/>
          <w:lang w:val="en-US" w:eastAsia="zh-CN"/>
        </w:rPr>
        <w:t>专职专用</w:t>
      </w:r>
      <w:r>
        <w:rPr>
          <w:highlight w:val="none"/>
          <w:shd w:val="clear" w:color="auto" w:fill="auto"/>
        </w:rPr>
        <w:t>。</w:t>
      </w:r>
    </w:p>
    <w:p w14:paraId="3D250D03">
      <w:pPr>
        <w:bidi w:val="0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  <w:t>（2）维保项目负责人（</w:t>
      </w:r>
      <w:r>
        <w:rPr>
          <w:rFonts w:hint="eastAsia"/>
          <w:highlight w:val="none"/>
          <w:shd w:val="clear" w:color="auto" w:fill="auto"/>
          <w:lang w:val="en-US" w:eastAsia="zh-CN"/>
        </w:rPr>
        <w:t>1</w:t>
      </w:r>
      <w:r>
        <w:rPr>
          <w:highlight w:val="none"/>
          <w:shd w:val="clear" w:color="auto" w:fill="auto"/>
        </w:rPr>
        <w:t>名）：中标人需为本项目配置维保项目负责人，</w:t>
      </w:r>
      <w:r>
        <w:rPr>
          <w:rFonts w:hint="eastAsia"/>
          <w:highlight w:val="none"/>
          <w:shd w:val="clear" w:color="auto" w:fill="auto"/>
        </w:rPr>
        <w:t>工作时间依从采购</w:t>
      </w:r>
      <w:r>
        <w:rPr>
          <w:rFonts w:hint="eastAsia"/>
          <w:highlight w:val="none"/>
          <w:shd w:val="clear" w:color="auto" w:fill="auto"/>
          <w:lang w:eastAsia="zh-CN"/>
        </w:rPr>
        <w:t>人</w:t>
      </w:r>
      <w:r>
        <w:rPr>
          <w:rFonts w:hint="eastAsia"/>
          <w:highlight w:val="none"/>
          <w:shd w:val="clear" w:color="auto" w:fill="auto"/>
        </w:rPr>
        <w:t>上下班及作息规定</w:t>
      </w:r>
      <w:r>
        <w:rPr>
          <w:rFonts w:hint="eastAsia"/>
          <w:highlight w:val="none"/>
          <w:shd w:val="clear" w:color="auto" w:fill="auto"/>
          <w:lang w:eastAsia="zh-CN"/>
        </w:rPr>
        <w:t>，</w:t>
      </w:r>
      <w:r>
        <w:rPr>
          <w:rFonts w:hint="eastAsia"/>
          <w:highlight w:val="none"/>
          <w:shd w:val="clear" w:color="auto" w:fill="auto"/>
        </w:rPr>
        <w:t>服从采购</w:t>
      </w:r>
      <w:r>
        <w:rPr>
          <w:rFonts w:hint="eastAsia"/>
          <w:highlight w:val="none"/>
          <w:shd w:val="clear" w:color="auto" w:fill="auto"/>
          <w:lang w:eastAsia="zh-CN"/>
        </w:rPr>
        <w:t>人</w:t>
      </w:r>
      <w:r>
        <w:rPr>
          <w:rFonts w:hint="eastAsia"/>
          <w:highlight w:val="none"/>
          <w:shd w:val="clear" w:color="auto" w:fill="auto"/>
        </w:rPr>
        <w:t>现场统一管理，</w:t>
      </w:r>
      <w:r>
        <w:rPr>
          <w:highlight w:val="none"/>
          <w:shd w:val="clear" w:color="auto" w:fill="auto"/>
        </w:rPr>
        <w:t>统筹项目实施安排并负责与采购人对接。</w:t>
      </w:r>
    </w:p>
    <w:p w14:paraId="794B7159">
      <w:pPr>
        <w:bidi w:val="0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  <w:t>2、软件管理及技术专家服务</w:t>
      </w:r>
      <w:r>
        <w:rPr>
          <w:rFonts w:hint="eastAsia"/>
          <w:highlight w:val="none"/>
          <w:shd w:val="clear" w:color="auto" w:fill="auto"/>
          <w:lang w:eastAsia="zh-CN"/>
        </w:rPr>
        <w:t>（</w:t>
      </w:r>
      <w:r>
        <w:rPr>
          <w:rFonts w:hint="eastAsia"/>
          <w:highlight w:val="none"/>
          <w:shd w:val="clear" w:color="auto" w:fill="auto"/>
          <w:lang w:val="en-US" w:eastAsia="zh-CN"/>
        </w:rPr>
        <w:t>2名</w:t>
      </w:r>
      <w:r>
        <w:rPr>
          <w:rFonts w:hint="eastAsia"/>
          <w:highlight w:val="none"/>
          <w:shd w:val="clear" w:color="auto" w:fill="auto"/>
          <w:lang w:eastAsia="zh-CN"/>
        </w:rPr>
        <w:t>）</w:t>
      </w:r>
      <w:r>
        <w:rPr>
          <w:highlight w:val="none"/>
          <w:shd w:val="clear" w:color="auto" w:fill="auto"/>
        </w:rPr>
        <w:t>：除日常</w:t>
      </w:r>
      <w:r>
        <w:rPr>
          <w:rFonts w:hint="eastAsia"/>
          <w:highlight w:val="none"/>
          <w:shd w:val="clear" w:color="auto" w:fill="auto"/>
          <w:lang w:val="en-US" w:eastAsia="zh-CN"/>
        </w:rPr>
        <w:t>维护</w:t>
      </w:r>
      <w:r>
        <w:rPr>
          <w:highlight w:val="none"/>
          <w:shd w:val="clear" w:color="auto" w:fill="auto"/>
        </w:rPr>
        <w:t>人员外，根据采购人实际需求，中标人需提供1名软件运维服务项目经理和</w:t>
      </w:r>
      <w:r>
        <w:rPr>
          <w:rFonts w:hint="eastAsia"/>
          <w:highlight w:val="none"/>
          <w:shd w:val="clear" w:color="auto" w:fill="auto"/>
          <w:lang w:val="en-US" w:eastAsia="zh-CN"/>
        </w:rPr>
        <w:t>1</w:t>
      </w:r>
      <w:r>
        <w:rPr>
          <w:highlight w:val="none"/>
          <w:shd w:val="clear" w:color="auto" w:fill="auto"/>
        </w:rPr>
        <w:t>名技术支持专家，</w:t>
      </w:r>
      <w:r>
        <w:rPr>
          <w:rFonts w:hint="eastAsia"/>
          <w:highlight w:val="none"/>
          <w:shd w:val="clear" w:color="auto" w:fill="auto"/>
        </w:rPr>
        <w:t>工作时间依从采购</w:t>
      </w:r>
      <w:r>
        <w:rPr>
          <w:rFonts w:hint="eastAsia"/>
          <w:highlight w:val="none"/>
          <w:shd w:val="clear" w:color="auto" w:fill="auto"/>
          <w:lang w:eastAsia="zh-CN"/>
        </w:rPr>
        <w:t>人</w:t>
      </w:r>
      <w:r>
        <w:rPr>
          <w:rFonts w:hint="eastAsia"/>
          <w:highlight w:val="none"/>
          <w:shd w:val="clear" w:color="auto" w:fill="auto"/>
        </w:rPr>
        <w:t>上下班及作息规定</w:t>
      </w:r>
      <w:r>
        <w:rPr>
          <w:rFonts w:hint="eastAsia"/>
          <w:highlight w:val="none"/>
          <w:shd w:val="clear" w:color="auto" w:fill="auto"/>
          <w:lang w:eastAsia="zh-CN"/>
        </w:rPr>
        <w:t>，</w:t>
      </w:r>
      <w:r>
        <w:rPr>
          <w:rFonts w:hint="eastAsia"/>
          <w:highlight w:val="none"/>
          <w:shd w:val="clear" w:color="auto" w:fill="auto"/>
        </w:rPr>
        <w:t>服从采购</w:t>
      </w:r>
      <w:r>
        <w:rPr>
          <w:rFonts w:hint="eastAsia"/>
          <w:highlight w:val="none"/>
          <w:shd w:val="clear" w:color="auto" w:fill="auto"/>
          <w:lang w:eastAsia="zh-CN"/>
        </w:rPr>
        <w:t>人</w:t>
      </w:r>
      <w:r>
        <w:rPr>
          <w:rFonts w:hint="eastAsia"/>
          <w:highlight w:val="none"/>
          <w:shd w:val="clear" w:color="auto" w:fill="auto"/>
        </w:rPr>
        <w:t>现场统一管理，</w:t>
      </w:r>
      <w:r>
        <w:rPr>
          <w:highlight w:val="none"/>
          <w:shd w:val="clear" w:color="auto" w:fill="auto"/>
        </w:rPr>
        <w:t>根据软件系统运维服务工作计划，</w:t>
      </w:r>
      <w:r>
        <w:rPr>
          <w:rFonts w:hint="eastAsia"/>
          <w:highlight w:val="none"/>
          <w:shd w:val="clear" w:color="auto" w:fill="auto"/>
          <w:lang w:eastAsia="zh-CN"/>
        </w:rPr>
        <w:t>在</w:t>
      </w:r>
      <w:r>
        <w:rPr>
          <w:highlight w:val="none"/>
          <w:shd w:val="clear" w:color="auto" w:fill="auto"/>
        </w:rPr>
        <w:t>现场提供软件技术支持、问题处理、重要保障服务工作。</w:t>
      </w:r>
    </w:p>
    <w:p w14:paraId="1D8FB3FD">
      <w:pPr>
        <w:bidi w:val="0"/>
        <w:rPr>
          <w:highlight w:val="none"/>
          <w:shd w:val="clear" w:color="auto" w:fill="auto"/>
        </w:rPr>
      </w:pPr>
      <w:r>
        <w:rPr>
          <w:highlight w:val="none"/>
          <w:shd w:val="clear" w:color="auto" w:fill="auto"/>
        </w:rPr>
        <w:t>注：上述“1、”、“2、”项人员不得重复，否则视为不满足1、”、“2、”项服务要求。</w:t>
      </w:r>
    </w:p>
    <w:p w14:paraId="3BADC3C7">
      <w:pPr>
        <w:bidi w:val="0"/>
        <w:rPr>
          <w:highlight w:val="none"/>
        </w:rPr>
      </w:pPr>
      <w:r>
        <w:rPr>
          <w:highlight w:val="none"/>
        </w:rPr>
        <w:t>3、运维规划化服务：</w:t>
      </w:r>
    </w:p>
    <w:p w14:paraId="78195D89">
      <w:pPr>
        <w:bidi w:val="0"/>
        <w:rPr>
          <w:highlight w:val="none"/>
        </w:rPr>
      </w:pPr>
      <w:r>
        <w:rPr>
          <w:highlight w:val="none"/>
        </w:rPr>
        <w:t>（1）运行管理制度、流程制定服务（帮助规范信息化运行管理，形成各种相应可执行的制度、流程文件）。</w:t>
      </w:r>
    </w:p>
    <w:p w14:paraId="1E9F46FD">
      <w:pPr>
        <w:bidi w:val="0"/>
        <w:rPr>
          <w:highlight w:val="none"/>
        </w:rPr>
      </w:pPr>
      <w:r>
        <w:rPr>
          <w:highlight w:val="none"/>
        </w:rPr>
        <w:t>（2）运维服务设备线缆整理、标签规范统一。</w:t>
      </w:r>
    </w:p>
    <w:p w14:paraId="0C08FB95">
      <w:pPr>
        <w:bidi w:val="0"/>
        <w:rPr>
          <w:highlight w:val="none"/>
        </w:rPr>
      </w:pPr>
      <w:r>
        <w:rPr>
          <w:highlight w:val="none"/>
        </w:rPr>
        <w:t>（3）运维服务工作管理资料（提供所有运维工作情况查询、统计）。</w:t>
      </w:r>
    </w:p>
    <w:p w14:paraId="6B8128B0">
      <w:pPr>
        <w:bidi w:val="0"/>
        <w:rPr>
          <w:highlight w:val="none"/>
        </w:rPr>
      </w:pPr>
      <w:r>
        <w:rPr>
          <w:highlight w:val="none"/>
        </w:rPr>
        <w:t>（4）专用维护服务工具（包括监控软件、软硬件检测软件、各类操作系统及基础应用软件、常用备份软件、临时备份使用的移动硬盘、专用清洗液、标签机、网线钳，以及提供可能产生的辅材等）。</w:t>
      </w:r>
    </w:p>
    <w:p w14:paraId="77A81B87">
      <w:pPr>
        <w:bidi w:val="0"/>
        <w:rPr>
          <w:highlight w:val="none"/>
        </w:rPr>
      </w:pPr>
      <w:r>
        <w:rPr>
          <w:highlight w:val="none"/>
        </w:rPr>
        <w:t>（5）重要时刻专人值守服务</w:t>
      </w:r>
    </w:p>
    <w:p w14:paraId="0B557FB6">
      <w:pPr>
        <w:bidi w:val="0"/>
        <w:rPr>
          <w:highlight w:val="none"/>
        </w:rPr>
      </w:pPr>
      <w:r>
        <w:rPr>
          <w:highlight w:val="none"/>
        </w:rPr>
        <w:t>在重要关键时刻，包括重大会议期间、网络重大割接或其它任何可能对业务运营产生重大影响的时刻，提供重要时刻在日常维护人员（驻场服务人员）中委派专人现场值守支持。</w:t>
      </w:r>
    </w:p>
    <w:p w14:paraId="39FC1011">
      <w:pPr>
        <w:bidi w:val="0"/>
        <w:rPr>
          <w:highlight w:val="none"/>
        </w:rPr>
      </w:pPr>
      <w:r>
        <w:rPr>
          <w:highlight w:val="none"/>
        </w:rPr>
        <w:t>4、弱电系统设备维护及服务器及计算机终端设备维护服务</w:t>
      </w:r>
    </w:p>
    <w:p w14:paraId="42271D88">
      <w:pPr>
        <w:bidi w:val="0"/>
        <w:rPr>
          <w:highlight w:val="none"/>
        </w:rPr>
      </w:pPr>
      <w:r>
        <w:rPr>
          <w:highlight w:val="none"/>
        </w:rPr>
        <w:t>（1）服务内容</w:t>
      </w:r>
    </w:p>
    <w:p w14:paraId="39BD1C14">
      <w:pPr>
        <w:bidi w:val="0"/>
        <w:rPr>
          <w:highlight w:val="none"/>
        </w:rPr>
      </w:pPr>
      <w:r>
        <w:rPr>
          <w:highlight w:val="none"/>
        </w:rPr>
        <w:t>弱电系统设备和服务器及操作系统日常巡检、故障处理、定期维护等，确保弱电各子系统和服务器及操作系统正常工作，保障院内日常业务正常运行（成都市第五人民医院西区、北区、东区）</w:t>
      </w:r>
      <w:r>
        <w:rPr>
          <w:rFonts w:hint="eastAsia"/>
          <w:highlight w:val="none"/>
          <w:lang w:eastAsia="zh-CN"/>
        </w:rPr>
        <w:t>，</w:t>
      </w:r>
      <w:r>
        <w:rPr>
          <w:rFonts w:hint="eastAsia"/>
          <w:highlight w:val="none"/>
          <w:lang w:eastAsia="zh-CN"/>
        </w:rPr>
        <w:t>其中日常巡查包含光华院区</w:t>
      </w:r>
      <w:r>
        <w:rPr>
          <w:highlight w:val="none"/>
        </w:rPr>
        <w:t>。</w:t>
      </w:r>
    </w:p>
    <w:p w14:paraId="133DFCE1">
      <w:pPr>
        <w:bidi w:val="0"/>
        <w:rPr>
          <w:highlight w:val="none"/>
        </w:rPr>
      </w:pPr>
      <w:r>
        <w:rPr>
          <w:highlight w:val="none"/>
        </w:rPr>
        <w:t>（2）服务方式</w:t>
      </w:r>
    </w:p>
    <w:p w14:paraId="5B2C9C99">
      <w:pPr>
        <w:bidi w:val="0"/>
        <w:rPr>
          <w:highlight w:val="none"/>
        </w:rPr>
      </w:pPr>
      <w:r>
        <w:rPr>
          <w:highlight w:val="none"/>
        </w:rPr>
        <w:t>①现场技术支持服务</w:t>
      </w:r>
    </w:p>
    <w:p w14:paraId="7DB4F33A">
      <w:pPr>
        <w:bidi w:val="0"/>
        <w:rPr>
          <w:highlight w:val="none"/>
        </w:rPr>
      </w:pPr>
      <w:r>
        <w:rPr>
          <w:highlight w:val="none"/>
        </w:rPr>
        <w:t>解决网络、传输设备或数据线路故障定位、处理和解决工作，完成备件更换工作。解决服务器、存储设备及备份系统、计算机终端的故障定位、处理和解决工作，完成备件更换工作。</w:t>
      </w:r>
    </w:p>
    <w:p w14:paraId="38EE7DEC">
      <w:pPr>
        <w:bidi w:val="0"/>
        <w:rPr>
          <w:highlight w:val="none"/>
        </w:rPr>
      </w:pPr>
      <w:r>
        <w:rPr>
          <w:highlight w:val="none"/>
        </w:rPr>
        <w:t>配合采购人进行设备机柜、机房迁移、链路割接、测试工作。</w:t>
      </w:r>
    </w:p>
    <w:p w14:paraId="1ACBCC2C">
      <w:pPr>
        <w:bidi w:val="0"/>
        <w:rPr>
          <w:highlight w:val="none"/>
        </w:rPr>
      </w:pPr>
      <w:r>
        <w:rPr>
          <w:highlight w:val="none"/>
        </w:rPr>
        <w:t>根据采购人的要求调整和优化全网性能优化设计，提高设备运行正常率，提升网络整体运行性能。</w:t>
      </w:r>
    </w:p>
    <w:p w14:paraId="141351C7">
      <w:pPr>
        <w:bidi w:val="0"/>
        <w:rPr>
          <w:highlight w:val="none"/>
        </w:rPr>
      </w:pPr>
      <w:r>
        <w:rPr>
          <w:highlight w:val="none"/>
        </w:rPr>
        <w:t>②日常维护</w:t>
      </w:r>
    </w:p>
    <w:p w14:paraId="3AA0B31C">
      <w:pPr>
        <w:bidi w:val="0"/>
        <w:rPr>
          <w:highlight w:val="none"/>
        </w:rPr>
      </w:pPr>
      <w:r>
        <w:rPr>
          <w:highlight w:val="none"/>
        </w:rPr>
        <w:t>弱电系统设备和服务器设备实时监控、定期巡检、系统优化、故障解决恢复、业务调整实施、版本和补丁升级、技术咨询及培训、不定期运行质量优化、各类服务报告等。存储设备实时监控、定期巡检、系统优化、故障解决恢复、数据备份、业务调整实施、版本和补丁升级、技术咨询及培训、不定期运行质量优化、各类服务报告等。</w:t>
      </w:r>
    </w:p>
    <w:p w14:paraId="02E39803">
      <w:pPr>
        <w:bidi w:val="0"/>
        <w:rPr>
          <w:highlight w:val="none"/>
        </w:rPr>
      </w:pPr>
      <w:r>
        <w:rPr>
          <w:highlight w:val="none"/>
        </w:rPr>
        <w:t>记录涉及信息通信资源整个生命周期的所有信息（硬件配置、软件参数、技术文档、维护和变更信息等），并根据考核要求完成每日签到和巡检任务。</w:t>
      </w:r>
    </w:p>
    <w:p w14:paraId="519C065D">
      <w:pPr>
        <w:bidi w:val="0"/>
        <w:rPr>
          <w:highlight w:val="none"/>
        </w:rPr>
      </w:pPr>
      <w:r>
        <w:rPr>
          <w:highlight w:val="none"/>
        </w:rPr>
        <w:t>③定期巡检服务</w:t>
      </w:r>
    </w:p>
    <w:p w14:paraId="36D847E0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每日巡查：</w:t>
      </w:r>
    </w:p>
    <w:p w14:paraId="013B040A">
      <w:pPr>
        <w:rPr>
          <w:rFonts w:hint="eastAsia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运维人员每日巡查中心机房，包括检查服务器设备、室内空调温度、UPS电压电路与卫生情况，并以水印拍照方法发送信息统计部弱电业务群；填写机房进出表，登记进出人员、公司名字、时间、事项，做到工作有序进出安全。</w:t>
      </w:r>
    </w:p>
    <w:p w14:paraId="00A0E85C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每周巡查：</w:t>
      </w:r>
    </w:p>
    <w:p w14:paraId="1A3C7FDD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每周巡查弱电井，检查弱电井有无杂物等隐患物品；检查有无电信、移动厂商外的其他接入设备；检查病区时间屏；发现异常状况及时上报，并排除故障隐患。</w:t>
      </w:r>
    </w:p>
    <w:p w14:paraId="734FC30A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特殊巡查：</w:t>
      </w:r>
    </w:p>
    <w:p w14:paraId="4AA52255">
      <w:pPr>
        <w:bidi w:val="0"/>
        <w:rPr>
          <w:rFonts w:hint="eastAsia"/>
          <w:highlight w:val="none"/>
          <w:lang w:eastAsia="zh-CN"/>
        </w:rPr>
      </w:pPr>
      <w:r>
        <w:rPr>
          <w:rFonts w:hint="eastAsia"/>
          <w:highlight w:val="none"/>
          <w:lang w:eastAsia="zh-CN"/>
        </w:rPr>
        <w:t>每个节假日前期以及高温、雷暴等极端天气安排做针对性检查，保障设备安全运行，单独造册，形成巡查记录表。</w:t>
      </w:r>
    </w:p>
    <w:p w14:paraId="08431C06">
      <w:pPr>
        <w:bidi w:val="0"/>
        <w:rPr>
          <w:highlight w:val="none"/>
        </w:rPr>
      </w:pPr>
      <w:r>
        <w:rPr>
          <w:highlight w:val="none"/>
        </w:rPr>
        <w:t>月度巡检服务：</w:t>
      </w:r>
    </w:p>
    <w:p w14:paraId="1093DBDB">
      <w:pPr>
        <w:bidi w:val="0"/>
        <w:rPr>
          <w:highlight w:val="none"/>
        </w:rPr>
      </w:pPr>
      <w:r>
        <w:rPr>
          <w:highlight w:val="none"/>
        </w:rPr>
        <w:t>中标人每月度一次对院内的所有被保修设备进行巡检，巡检内容包括：清点各系统弱电系统设备数量、检查被保修设备的外观状况、检查被保修设备的运行状况；检查中心机房、监控机房、弱电井、设备间温度、湿度；发现异常状况及时上报采购人，并排除故障隐患。完成巡检后3个工作日内提交《月度维护服务报告》。</w:t>
      </w:r>
    </w:p>
    <w:p w14:paraId="6273C12C">
      <w:pPr>
        <w:bidi w:val="0"/>
        <w:rPr>
          <w:highlight w:val="none"/>
        </w:rPr>
      </w:pPr>
      <w:r>
        <w:rPr>
          <w:highlight w:val="none"/>
        </w:rPr>
        <w:t>季度巡检服务：</w:t>
      </w:r>
    </w:p>
    <w:p w14:paraId="1CD2C916">
      <w:pPr>
        <w:bidi w:val="0"/>
        <w:rPr>
          <w:highlight w:val="none"/>
        </w:rPr>
      </w:pPr>
      <w:r>
        <w:rPr>
          <w:highlight w:val="none"/>
        </w:rPr>
        <w:t>中标人每季度一次对院内的所有被保修设备进行巡检，巡检内容包括：提取被保修设备的主要性能指标图表，并对其进行可用性评估；检查被保修设备的日志信息，分析异常情况，提出处理建议；提取被保修设备的主要配置，分析其合理性，提出配置优化建议；评估被保修设备运行过程中可能存在的风险，并提出整改建议。在必要时中标人提供技术专家支持。完成巡检后3个工作日内提交《季度维护服务报告》。</w:t>
      </w:r>
    </w:p>
    <w:p w14:paraId="3CA30961">
      <w:pPr>
        <w:bidi w:val="0"/>
        <w:rPr>
          <w:highlight w:val="none"/>
        </w:rPr>
      </w:pPr>
      <w:r>
        <w:rPr>
          <w:highlight w:val="none"/>
        </w:rPr>
        <w:t>半年度维护服务：</w:t>
      </w:r>
    </w:p>
    <w:p w14:paraId="18FA8EDE">
      <w:pPr>
        <w:bidi w:val="0"/>
        <w:rPr>
          <w:highlight w:val="none"/>
        </w:rPr>
      </w:pPr>
      <w:r>
        <w:rPr>
          <w:highlight w:val="none"/>
        </w:rPr>
        <w:t>中标人每半年一次对院内的被保修设备进行半年检，半年检除包括季度检内容外，还需对整个维保设备及附属设备和机房环境的深度清洁工作；完成巡检后3个工作日内提交《半年度维护服务报告》、《各系统设备运行状况工作报告》及《设备和机房环境的清洁工作报告》。</w:t>
      </w:r>
    </w:p>
    <w:p w14:paraId="3825D09F">
      <w:pPr>
        <w:bidi w:val="0"/>
        <w:rPr>
          <w:highlight w:val="none"/>
        </w:rPr>
      </w:pPr>
      <w:r>
        <w:rPr>
          <w:highlight w:val="none"/>
        </w:rPr>
        <w:t>④维护服务报告：</w:t>
      </w:r>
    </w:p>
    <w:p w14:paraId="42C27D66">
      <w:pPr>
        <w:bidi w:val="0"/>
        <w:rPr>
          <w:highlight w:val="none"/>
        </w:rPr>
      </w:pPr>
      <w:r>
        <w:rPr>
          <w:highlight w:val="none"/>
        </w:rPr>
        <w:t>建立维护服务文档，包括每月系统运行质量分析报告、每月预防性检查报告、每月维护服务满意度调查表、每季度专业巡检分析报告，以及根据实际运行情况所需不定期提供的故障处理报告、数据变更方案、系统优化方案，保证采购人了解设备运行和维护服务工作情况。</w:t>
      </w:r>
    </w:p>
    <w:p w14:paraId="754D9C86">
      <w:pPr>
        <w:bidi w:val="0"/>
        <w:rPr>
          <w:highlight w:val="none"/>
        </w:rPr>
      </w:pPr>
      <w:r>
        <w:rPr>
          <w:highlight w:val="none"/>
        </w:rPr>
        <w:t>5、机房和机房基础设施维护服务</w:t>
      </w:r>
    </w:p>
    <w:p w14:paraId="33242B98">
      <w:pPr>
        <w:bidi w:val="0"/>
        <w:rPr>
          <w:highlight w:val="none"/>
        </w:rPr>
      </w:pPr>
      <w:r>
        <w:rPr>
          <w:highlight w:val="none"/>
        </w:rPr>
        <w:t>（1）服务内容</w:t>
      </w:r>
    </w:p>
    <w:p w14:paraId="23AB012F">
      <w:pPr>
        <w:bidi w:val="0"/>
        <w:rPr>
          <w:highlight w:val="none"/>
        </w:rPr>
      </w:pPr>
      <w:r>
        <w:rPr>
          <w:highlight w:val="none"/>
        </w:rPr>
        <w:t>机房基础环境管理</w:t>
      </w:r>
    </w:p>
    <w:p w14:paraId="43B30DB1">
      <w:pPr>
        <w:bidi w:val="0"/>
        <w:rPr>
          <w:highlight w:val="none"/>
        </w:rPr>
      </w:pPr>
      <w:r>
        <w:rPr>
          <w:highlight w:val="none"/>
        </w:rPr>
        <w:t>机房专用空调系统</w:t>
      </w:r>
    </w:p>
    <w:p w14:paraId="012F17BE">
      <w:pPr>
        <w:bidi w:val="0"/>
        <w:rPr>
          <w:highlight w:val="none"/>
        </w:rPr>
      </w:pPr>
      <w:r>
        <w:rPr>
          <w:highlight w:val="none"/>
        </w:rPr>
        <w:t>机房电力系统</w:t>
      </w:r>
    </w:p>
    <w:p w14:paraId="76D16330">
      <w:pPr>
        <w:bidi w:val="0"/>
        <w:rPr>
          <w:highlight w:val="none"/>
        </w:rPr>
      </w:pPr>
      <w:r>
        <w:rPr>
          <w:highlight w:val="none"/>
        </w:rPr>
        <w:t>机房动环监控系统</w:t>
      </w:r>
    </w:p>
    <w:p w14:paraId="3B085B03">
      <w:pPr>
        <w:bidi w:val="0"/>
        <w:rPr>
          <w:highlight w:val="none"/>
        </w:rPr>
      </w:pPr>
      <w:r>
        <w:rPr>
          <w:highlight w:val="none"/>
        </w:rPr>
        <w:t>业务深度监控系统</w:t>
      </w:r>
    </w:p>
    <w:p w14:paraId="768C4C2C">
      <w:pPr>
        <w:bidi w:val="0"/>
        <w:rPr>
          <w:highlight w:val="none"/>
        </w:rPr>
      </w:pPr>
      <w:r>
        <w:rPr>
          <w:highlight w:val="none"/>
        </w:rPr>
        <w:t>运维数据平台监控</w:t>
      </w:r>
    </w:p>
    <w:p w14:paraId="1A0B587C">
      <w:pPr>
        <w:bidi w:val="0"/>
        <w:rPr>
          <w:highlight w:val="none"/>
        </w:rPr>
      </w:pPr>
      <w:r>
        <w:rPr>
          <w:highlight w:val="none"/>
        </w:rPr>
        <w:t>（2）服务要求</w:t>
      </w:r>
    </w:p>
    <w:p w14:paraId="12757EAC">
      <w:pPr>
        <w:bidi w:val="0"/>
        <w:rPr>
          <w:highlight w:val="none"/>
        </w:rPr>
      </w:pPr>
      <w:r>
        <w:rPr>
          <w:highlight w:val="none"/>
        </w:rPr>
        <w:t>①机房整体管理服务</w:t>
      </w:r>
    </w:p>
    <w:p w14:paraId="3D26F8CF">
      <w:pPr>
        <w:bidi w:val="0"/>
        <w:rPr>
          <w:highlight w:val="none"/>
        </w:rPr>
      </w:pPr>
      <w:r>
        <w:rPr>
          <w:highlight w:val="none"/>
        </w:rPr>
        <w:t>严格按照《机房管理制度》（该制度为采购人内控制度），履行好机房进出管理、机房安全管理、机房保密管理、机房资源管理和机房卫生秩序管理等职责，规范管理流程，严格操作规程，确保各类机房管理规范、工作有序、环境整洁以及机房安全、各类资产安全和人员进出安全等。</w:t>
      </w:r>
    </w:p>
    <w:p w14:paraId="5AA2E8B5">
      <w:pPr>
        <w:bidi w:val="0"/>
        <w:rPr>
          <w:highlight w:val="none"/>
        </w:rPr>
      </w:pPr>
      <w:r>
        <w:rPr>
          <w:highlight w:val="none"/>
        </w:rPr>
        <w:t>②机房进出管理服务</w:t>
      </w:r>
    </w:p>
    <w:p w14:paraId="6135EAE6">
      <w:pPr>
        <w:bidi w:val="0"/>
        <w:rPr>
          <w:highlight w:val="none"/>
        </w:rPr>
      </w:pPr>
      <w:r>
        <w:rPr>
          <w:highlight w:val="none"/>
        </w:rPr>
        <w:t>提供的机房进出管理服务包括机房人员进出管理、机房人员携带物品管理、机房设备进出管理、机房设备上下架管理、机房通信光缆进出管理、机房通信电路开通调试管理等。</w:t>
      </w:r>
    </w:p>
    <w:p w14:paraId="5A25FCA7">
      <w:pPr>
        <w:bidi w:val="0"/>
        <w:rPr>
          <w:highlight w:val="none"/>
        </w:rPr>
      </w:pPr>
      <w:r>
        <w:rPr>
          <w:highlight w:val="none"/>
        </w:rPr>
        <w:t>③机房安全管理服务</w:t>
      </w:r>
    </w:p>
    <w:p w14:paraId="42BEB907">
      <w:pPr>
        <w:bidi w:val="0"/>
        <w:rPr>
          <w:highlight w:val="none"/>
        </w:rPr>
      </w:pPr>
      <w:r>
        <w:rPr>
          <w:highlight w:val="none"/>
        </w:rPr>
        <w:t>机房安全管理服务包括机房资产安全、机房设备安全、机房用电安全、机房消防安全、机房消防设备管理、机房危险物品管理、机房防雷接地安全、机房防水安全、机房人员人身安全、机房设备加电管理等。</w:t>
      </w:r>
    </w:p>
    <w:p w14:paraId="0AC01E73">
      <w:pPr>
        <w:bidi w:val="0"/>
        <w:rPr>
          <w:highlight w:val="none"/>
        </w:rPr>
      </w:pPr>
      <w:r>
        <w:rPr>
          <w:highlight w:val="none"/>
        </w:rPr>
        <w:t>④机房卫生管理服务</w:t>
      </w:r>
    </w:p>
    <w:p w14:paraId="2546C1A8">
      <w:pPr>
        <w:bidi w:val="0"/>
        <w:rPr>
          <w:highlight w:val="none"/>
        </w:rPr>
      </w:pPr>
      <w:r>
        <w:rPr>
          <w:highlight w:val="none"/>
        </w:rPr>
        <w:t>机房卫生秩序管理服务包括机房日常清洁、机房定期保洁、机房设备带电除尘以及执行机房卫生秩序管理措施等，监控机房应当每日清洁，主机房应当每周清洁、每月定期专业保洁、每年进行机房所有机柜和设备的专业带电除尘等，其中，专业带电除尘服务应当利用专用清洗产品和技术手段，由专业除尘技术人员严格遵循规范的操作规程操作，清除设备表面及深层的各种静电、灰尘等污垢，以提高设备运行稳定性，延长设备使用寿命。</w:t>
      </w:r>
    </w:p>
    <w:p w14:paraId="4034EE0D">
      <w:pPr>
        <w:bidi w:val="0"/>
        <w:rPr>
          <w:highlight w:val="none"/>
        </w:rPr>
      </w:pPr>
      <w:r>
        <w:rPr>
          <w:highlight w:val="none"/>
        </w:rPr>
        <w:t>空调过滤网更换、清洗；外机清洗。主要设备定期巡检、技术咨询和集成商管理等。</w:t>
      </w:r>
    </w:p>
    <w:p w14:paraId="3BD93228">
      <w:pPr>
        <w:bidi w:val="0"/>
        <w:rPr>
          <w:highlight w:val="none"/>
        </w:rPr>
      </w:pPr>
      <w:r>
        <w:rPr>
          <w:highlight w:val="none"/>
        </w:rPr>
        <w:t>机房电力设备定期巡检、技术咨询和电缆线连接等。</w:t>
      </w:r>
    </w:p>
    <w:p w14:paraId="5BA13FFD">
      <w:pPr>
        <w:bidi w:val="0"/>
        <w:rPr>
          <w:highlight w:val="none"/>
        </w:rPr>
      </w:pPr>
      <w:r>
        <w:rPr>
          <w:highlight w:val="none"/>
        </w:rPr>
        <w:t>配合部署一套故障监控系统，对相关申告故障实现从业务发起到终止的整个业务过程全流程管理。</w:t>
      </w:r>
    </w:p>
    <w:p w14:paraId="3C6A7495">
      <w:pPr>
        <w:bidi w:val="0"/>
        <w:rPr>
          <w:highlight w:val="none"/>
        </w:rPr>
      </w:pPr>
      <w:r>
        <w:rPr>
          <w:highlight w:val="none"/>
        </w:rPr>
        <w:t>对采购人提供相关运维软件，进行实时的监控。跟踪整个故障处理过程。跟踪情况及时反馈甲方</w:t>
      </w:r>
    </w:p>
    <w:p w14:paraId="1A34AF0D">
      <w:pPr>
        <w:bidi w:val="0"/>
        <w:rPr>
          <w:highlight w:val="none"/>
        </w:rPr>
      </w:pPr>
      <w:r>
        <w:rPr>
          <w:highlight w:val="none"/>
        </w:rPr>
        <w:t>6、运维要求及管理服务</w:t>
      </w:r>
    </w:p>
    <w:p w14:paraId="242C18AD">
      <w:pPr>
        <w:bidi w:val="0"/>
        <w:rPr>
          <w:highlight w:val="none"/>
        </w:rPr>
      </w:pPr>
      <w:r>
        <w:rPr>
          <w:highlight w:val="none"/>
        </w:rPr>
        <w:t>（1）服务内容</w:t>
      </w:r>
    </w:p>
    <w:p w14:paraId="78FD3457">
      <w:pPr>
        <w:bidi w:val="0"/>
        <w:rPr>
          <w:highlight w:val="none"/>
        </w:rPr>
      </w:pPr>
      <w:r>
        <w:rPr>
          <w:highlight w:val="none"/>
        </w:rPr>
        <w:t>日常运维（院内信息中心）、综合事务、其他工作（院内）</w:t>
      </w:r>
    </w:p>
    <w:p w14:paraId="56B34DC6">
      <w:pPr>
        <w:bidi w:val="0"/>
        <w:rPr>
          <w:highlight w:val="none"/>
        </w:rPr>
      </w:pPr>
      <w:r>
        <w:rPr>
          <w:highlight w:val="none"/>
        </w:rPr>
        <w:t>（2）服务要求</w:t>
      </w:r>
    </w:p>
    <w:p w14:paraId="61C498EC">
      <w:pPr>
        <w:bidi w:val="0"/>
        <w:rPr>
          <w:highlight w:val="none"/>
        </w:rPr>
      </w:pPr>
      <w:r>
        <w:rPr>
          <w:highlight w:val="none"/>
        </w:rPr>
        <w:t>①协助信息中心对全院网络安全进行管理；负责运维平台日常工作的填写上报。</w:t>
      </w:r>
    </w:p>
    <w:p w14:paraId="28530958">
      <w:pPr>
        <w:bidi w:val="0"/>
        <w:rPr>
          <w:highlight w:val="none"/>
        </w:rPr>
      </w:pPr>
      <w:r>
        <w:rPr>
          <w:highlight w:val="none"/>
        </w:rPr>
        <w:t>②负责院内弱电系统设备日常巡检、故障情况上报、及时处理修复故障、向信息中心提供真实完善的巡检及故障处理记录。</w:t>
      </w:r>
    </w:p>
    <w:p w14:paraId="4E440216">
      <w:pPr>
        <w:bidi w:val="0"/>
        <w:rPr>
          <w:highlight w:val="none"/>
        </w:rPr>
      </w:pPr>
      <w:r>
        <w:rPr>
          <w:highlight w:val="none"/>
        </w:rPr>
        <w:t>③在日常维护人员（驻场服务人员）中需提供一名人员作为专门处理部门综合事务的人员，按照采购人要求处理部门相关综合事务。</w:t>
      </w:r>
    </w:p>
    <w:p w14:paraId="034045FB">
      <w:pPr>
        <w:bidi w:val="0"/>
        <w:rPr>
          <w:highlight w:val="none"/>
        </w:rPr>
      </w:pPr>
      <w:r>
        <w:rPr>
          <w:highlight w:val="none"/>
        </w:rPr>
        <w:t>④接受院方交代临时任务、各种技术咨询等其他工作。</w:t>
      </w:r>
    </w:p>
    <w:p w14:paraId="7F7EEADC">
      <w:pPr>
        <w:bidi w:val="0"/>
        <w:rPr>
          <w:highlight w:val="none"/>
        </w:rPr>
      </w:pPr>
      <w:r>
        <w:rPr>
          <w:highlight w:val="none"/>
        </w:rPr>
        <w:t>（3）运维管理规范</w:t>
      </w:r>
    </w:p>
    <w:p w14:paraId="35AC5101">
      <w:pPr>
        <w:bidi w:val="0"/>
        <w:rPr>
          <w:highlight w:val="none"/>
        </w:rPr>
      </w:pPr>
      <w:r>
        <w:rPr>
          <w:highlight w:val="none"/>
        </w:rPr>
        <w:t>运行管理制度、流程制定服务（帮助规范信息化运行管理，形成各种相应可执行的制度、流程文件）。</w:t>
      </w:r>
    </w:p>
    <w:p w14:paraId="4B34EBDD">
      <w:pPr>
        <w:bidi w:val="0"/>
        <w:rPr>
          <w:highlight w:val="none"/>
        </w:rPr>
      </w:pPr>
      <w:r>
        <w:rPr>
          <w:highlight w:val="none"/>
        </w:rPr>
        <w:t>运行管理制度挂牌、机柜挂图等制作、上墙。</w:t>
      </w:r>
    </w:p>
    <w:p w14:paraId="27160E57">
      <w:pPr>
        <w:bidi w:val="0"/>
        <w:rPr>
          <w:highlight w:val="none"/>
        </w:rPr>
      </w:pPr>
      <w:r>
        <w:rPr>
          <w:highlight w:val="none"/>
        </w:rPr>
        <w:t>运维服务设备线缆整理、标签规范统一。</w:t>
      </w:r>
    </w:p>
    <w:p w14:paraId="7C080AA6">
      <w:pPr>
        <w:bidi w:val="0"/>
        <w:rPr>
          <w:highlight w:val="none"/>
        </w:rPr>
      </w:pPr>
      <w:r>
        <w:rPr>
          <w:highlight w:val="none"/>
        </w:rPr>
        <w:t>运维服务工作管理（提供所有运维工作情况查询、统计）。</w:t>
      </w:r>
    </w:p>
    <w:p w14:paraId="71F3E5C6">
      <w:pPr>
        <w:bidi w:val="0"/>
        <w:rPr>
          <w:highlight w:val="none"/>
        </w:rPr>
      </w:pPr>
      <w:r>
        <w:rPr>
          <w:highlight w:val="none"/>
        </w:rPr>
        <w:t>专用维护服务工具（包括监控软件、软硬件检测软件、各类操作系统及基础应用软件、常用备份软件、临时备份使用的移动硬盘、专用清洗液、标签机、维修维护工具，以及提供可能产生的辅材等）。</w:t>
      </w:r>
    </w:p>
    <w:p w14:paraId="0966187A">
      <w:pPr>
        <w:pStyle w:val="3"/>
        <w:bidi w:val="0"/>
        <w:rPr>
          <w:highlight w:val="none"/>
        </w:rPr>
      </w:pPr>
      <w:r>
        <w:rPr>
          <w:highlight w:val="none"/>
        </w:rPr>
        <w:t>（四）文档输出要求</w:t>
      </w:r>
    </w:p>
    <w:p w14:paraId="68E0DFFA">
      <w:pPr>
        <w:bidi w:val="0"/>
        <w:rPr>
          <w:highlight w:val="none"/>
        </w:rPr>
      </w:pPr>
      <w:r>
        <w:rPr>
          <w:highlight w:val="none"/>
        </w:rPr>
        <w:t>1、完善采购人弱电系统完成档案；</w:t>
      </w:r>
    </w:p>
    <w:p w14:paraId="4883FA50">
      <w:pPr>
        <w:bidi w:val="0"/>
        <w:rPr>
          <w:highlight w:val="none"/>
        </w:rPr>
      </w:pPr>
      <w:r>
        <w:rPr>
          <w:highlight w:val="none"/>
        </w:rPr>
        <w:t>2、日常运维服务维修（服务）单，采购签字认可的服务报告，按月提交汇总报告；</w:t>
      </w:r>
    </w:p>
    <w:p w14:paraId="3722F617">
      <w:pPr>
        <w:bidi w:val="0"/>
        <w:rPr>
          <w:highlight w:val="none"/>
        </w:rPr>
      </w:pPr>
      <w:r>
        <w:rPr>
          <w:highlight w:val="none"/>
        </w:rPr>
        <w:t>3、疑难问题技术顾问现场服务单，采购签字认可的服务报告，按月提交汇总报告；</w:t>
      </w:r>
    </w:p>
    <w:p w14:paraId="2B419BEA">
      <w:pPr>
        <w:bidi w:val="0"/>
        <w:rPr>
          <w:highlight w:val="none"/>
        </w:rPr>
      </w:pPr>
      <w:r>
        <w:rPr>
          <w:highlight w:val="none"/>
        </w:rPr>
        <w:t>4、巡检记录报告：按月、季度、半年、年度巡查记录报告；</w:t>
      </w:r>
    </w:p>
    <w:p w14:paraId="66827A6F">
      <w:pPr>
        <w:bidi w:val="0"/>
        <w:rPr>
          <w:highlight w:val="none"/>
        </w:rPr>
      </w:pPr>
      <w:r>
        <w:rPr>
          <w:highlight w:val="none"/>
        </w:rPr>
        <w:t>5、专场或专项维护记录报告单，按照季度提交汇总报告。</w:t>
      </w:r>
    </w:p>
    <w:p w14:paraId="51EC9682">
      <w:pPr>
        <w:pStyle w:val="3"/>
        <w:bidi w:val="0"/>
        <w:rPr>
          <w:highlight w:val="none"/>
        </w:rPr>
      </w:pPr>
      <w:r>
        <w:rPr>
          <w:highlight w:val="none"/>
        </w:rPr>
        <w:t>（五）实施要求</w:t>
      </w:r>
    </w:p>
    <w:p w14:paraId="4EAEC017">
      <w:pPr>
        <w:bidi w:val="0"/>
        <w:rPr>
          <w:highlight w:val="none"/>
        </w:rPr>
      </w:pPr>
      <w:r>
        <w:rPr>
          <w:highlight w:val="none"/>
        </w:rPr>
        <w:t>1.中标人提供的软硬件服务需要严格遵守相关网络信息安全规定。</w:t>
      </w:r>
    </w:p>
    <w:p w14:paraId="107127AA">
      <w:pPr>
        <w:bidi w:val="0"/>
        <w:rPr>
          <w:highlight w:val="none"/>
        </w:rPr>
      </w:pPr>
      <w:r>
        <w:rPr>
          <w:highlight w:val="none"/>
        </w:rPr>
        <w:t>2.中标人工作人员若因操作失误导致系统故障、数据遗失的，中标人应负责调试系统至正常使用状态并恢复数据，由此造成损失的，中标人应承担赔偿责任。</w:t>
      </w:r>
    </w:p>
    <w:p w14:paraId="6B29812C">
      <w:pPr>
        <w:bidi w:val="0"/>
        <w:rPr>
          <w:highlight w:val="none"/>
        </w:rPr>
      </w:pPr>
      <w:r>
        <w:rPr>
          <w:highlight w:val="none"/>
        </w:rPr>
        <w:t>3.中标人应在项目实施前，提供实施方案，并提交采购人认可；实施过程应严格执行相关的规范，并保证安全。中标人应根据采购人的需要，在规定的时间内，保证质量，完成项目建设。实施过程中应掌握与其他工作界面的协调、交叉。</w:t>
      </w:r>
    </w:p>
    <w:p w14:paraId="4BA2B881">
      <w:pPr>
        <w:bidi w:val="0"/>
        <w:rPr>
          <w:highlight w:val="none"/>
        </w:rPr>
      </w:pPr>
      <w:r>
        <w:rPr>
          <w:highlight w:val="none"/>
        </w:rPr>
        <w:t>4.中标人提供的书面技术资料应能满足确保系统正常运行所需的管理、运营及维护有关的全套文件。</w:t>
      </w:r>
    </w:p>
    <w:p w14:paraId="27A3DCEA">
      <w:pPr>
        <w:pStyle w:val="3"/>
        <w:bidi w:val="0"/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eastAsia="zh-CN"/>
        </w:rPr>
        <w:t>（</w:t>
      </w:r>
      <w:r>
        <w:rPr>
          <w:rFonts w:hint="eastAsia"/>
          <w:highlight w:val="none"/>
          <w:lang w:val="en-US" w:eastAsia="zh-CN"/>
        </w:rPr>
        <w:t>六</w:t>
      </w:r>
      <w:r>
        <w:rPr>
          <w:rFonts w:hint="eastAsia"/>
          <w:highlight w:val="none"/>
          <w:lang w:eastAsia="zh-CN"/>
        </w:rPr>
        <w:t>）</w:t>
      </w:r>
      <w:r>
        <w:rPr>
          <w:rFonts w:hint="eastAsia"/>
          <w:highlight w:val="none"/>
          <w:lang w:val="en-US" w:eastAsia="zh-CN"/>
        </w:rPr>
        <w:t>管理体系要求</w:t>
      </w:r>
    </w:p>
    <w:p w14:paraId="6880DB36">
      <w:pPr>
        <w:rPr>
          <w:rFonts w:hint="default"/>
          <w:highlight w:val="none"/>
          <w:lang w:val="en-US" w:eastAsia="zh-CN"/>
        </w:rPr>
      </w:pPr>
      <w:r>
        <w:rPr>
          <w:rFonts w:hint="default"/>
          <w:highlight w:val="none"/>
          <w:lang w:val="en-US" w:eastAsia="zh-CN"/>
        </w:rPr>
        <w:t>为实现维保工作全流程闭环管控、维保成果数据化呈现，</w:t>
      </w:r>
      <w:r>
        <w:rPr>
          <w:rFonts w:hint="eastAsia"/>
          <w:highlight w:val="none"/>
          <w:lang w:val="en-US" w:eastAsia="zh-CN"/>
        </w:rPr>
        <w:t>需</w:t>
      </w:r>
      <w:r>
        <w:rPr>
          <w:rFonts w:hint="default"/>
          <w:highlight w:val="none"/>
          <w:lang w:val="en-US" w:eastAsia="zh-CN"/>
        </w:rPr>
        <w:t>针对性搭建弱电</w:t>
      </w:r>
      <w:r>
        <w:rPr>
          <w:rFonts w:hint="eastAsia"/>
          <w:highlight w:val="none"/>
          <w:lang w:val="en-US" w:eastAsia="zh-CN"/>
        </w:rPr>
        <w:t>系统</w:t>
      </w:r>
      <w:r>
        <w:rPr>
          <w:rFonts w:hint="default"/>
          <w:highlight w:val="none"/>
          <w:lang w:val="en-US" w:eastAsia="zh-CN"/>
        </w:rPr>
        <w:t>维保</w:t>
      </w:r>
      <w:r>
        <w:rPr>
          <w:rFonts w:hint="eastAsia"/>
          <w:highlight w:val="none"/>
          <w:lang w:val="en-US" w:eastAsia="zh-CN"/>
        </w:rPr>
        <w:t>服务</w:t>
      </w:r>
      <w:r>
        <w:rPr>
          <w:rFonts w:hint="default"/>
          <w:highlight w:val="none"/>
          <w:lang w:val="en-US" w:eastAsia="zh-CN"/>
        </w:rPr>
        <w:t>管理体系，覆盖日常巡检、故障报修、应急处置、设备养护、配件管理、考核复盘全环节，做到事事有记录、件件有数据、成效可量化，彻底告别模糊化、口头化维保汇报模式。</w:t>
      </w:r>
    </w:p>
    <w:p w14:paraId="662D45CA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1、</w:t>
      </w:r>
      <w:r>
        <w:rPr>
          <w:rFonts w:hint="default"/>
          <w:highlight w:val="none"/>
          <w:lang w:val="en-US" w:eastAsia="zh-CN"/>
        </w:rPr>
        <w:t>所有数据需真实、准确，严禁虚报、瞒报，每项数据均配套原始台账留存备查；</w:t>
      </w:r>
    </w:p>
    <w:p w14:paraId="1A424DEE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2、</w:t>
      </w:r>
      <w:r>
        <w:rPr>
          <w:rFonts w:hint="default"/>
          <w:highlight w:val="none"/>
          <w:lang w:val="en-US" w:eastAsia="zh-CN"/>
        </w:rPr>
        <w:t>维保团队与医院后勤部门专人对接，每月定时同步数据、提交报表，保障汇报时效性；</w:t>
      </w:r>
    </w:p>
    <w:p w14:paraId="187DE889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3、</w:t>
      </w:r>
      <w:r>
        <w:rPr>
          <w:rFonts w:hint="default"/>
          <w:highlight w:val="none"/>
          <w:lang w:val="en-US" w:eastAsia="zh-CN"/>
        </w:rPr>
        <w:t>针对数据异常情况，第一时间排查原因、落实整改，持续优化维保工作；</w:t>
      </w:r>
    </w:p>
    <w:p w14:paraId="45A8D17C">
      <w:pPr>
        <w:rPr>
          <w:rFonts w:hint="default"/>
          <w:highlight w:val="none"/>
          <w:lang w:val="en-US" w:eastAsia="zh-CN"/>
        </w:rPr>
      </w:pPr>
      <w:r>
        <w:rPr>
          <w:rFonts w:hint="eastAsia"/>
          <w:highlight w:val="none"/>
          <w:lang w:val="en-US" w:eastAsia="zh-CN"/>
        </w:rPr>
        <w:t>4、</w:t>
      </w:r>
      <w:r>
        <w:rPr>
          <w:rFonts w:hint="default"/>
          <w:highlight w:val="none"/>
          <w:lang w:val="en-US" w:eastAsia="zh-CN"/>
        </w:rPr>
        <w:t>汇报数据可根据医院实际需求，灵活调整统计周期、展示维度，贴合各类汇报场景。</w:t>
      </w:r>
    </w:p>
    <w:p w14:paraId="58741994">
      <w:pPr>
        <w:ind w:left="0" w:leftChars="0" w:firstLine="0" w:firstLineChars="0"/>
        <w:rPr>
          <w:rFonts w:hint="default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0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1" w:fontKey="{3B99A0E8-BEE1-4086-B01D-EA6059E332D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054527D"/>
    <w:multiLevelType w:val="singleLevel"/>
    <w:tmpl w:val="8054527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">
    <w:nsid w:val="80FDF418"/>
    <w:multiLevelType w:val="singleLevel"/>
    <w:tmpl w:val="80FDF41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">
    <w:nsid w:val="8703791A"/>
    <w:multiLevelType w:val="singleLevel"/>
    <w:tmpl w:val="8703791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">
    <w:nsid w:val="88634ED4"/>
    <w:multiLevelType w:val="singleLevel"/>
    <w:tmpl w:val="88634ED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">
    <w:nsid w:val="90762164"/>
    <w:multiLevelType w:val="singleLevel"/>
    <w:tmpl w:val="9076216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5">
    <w:nsid w:val="9C4A163A"/>
    <w:multiLevelType w:val="singleLevel"/>
    <w:tmpl w:val="9C4A163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6">
    <w:nsid w:val="A4A7DD93"/>
    <w:multiLevelType w:val="singleLevel"/>
    <w:tmpl w:val="A4A7DD9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7">
    <w:nsid w:val="AB5808C1"/>
    <w:multiLevelType w:val="singleLevel"/>
    <w:tmpl w:val="AB5808C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AC184305"/>
    <w:multiLevelType w:val="singleLevel"/>
    <w:tmpl w:val="AC18430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9">
    <w:nsid w:val="B2826BDA"/>
    <w:multiLevelType w:val="singleLevel"/>
    <w:tmpl w:val="B2826BD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0">
    <w:nsid w:val="B29C1553"/>
    <w:multiLevelType w:val="singleLevel"/>
    <w:tmpl w:val="B29C155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1">
    <w:nsid w:val="B7217471"/>
    <w:multiLevelType w:val="singleLevel"/>
    <w:tmpl w:val="B7217471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2">
    <w:nsid w:val="B8E28EF7"/>
    <w:multiLevelType w:val="singleLevel"/>
    <w:tmpl w:val="B8E28EF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3">
    <w:nsid w:val="BDEB62D3"/>
    <w:multiLevelType w:val="singleLevel"/>
    <w:tmpl w:val="BDEB62D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4">
    <w:nsid w:val="CDE344F9"/>
    <w:multiLevelType w:val="singleLevel"/>
    <w:tmpl w:val="CDE344F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5">
    <w:nsid w:val="CE5F071A"/>
    <w:multiLevelType w:val="singleLevel"/>
    <w:tmpl w:val="CE5F071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6">
    <w:nsid w:val="CEBC9DCB"/>
    <w:multiLevelType w:val="singleLevel"/>
    <w:tmpl w:val="CEBC9DC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7">
    <w:nsid w:val="D5A8E6E7"/>
    <w:multiLevelType w:val="singleLevel"/>
    <w:tmpl w:val="D5A8E6E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8">
    <w:nsid w:val="DAF24F38"/>
    <w:multiLevelType w:val="singleLevel"/>
    <w:tmpl w:val="DAF24F3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19">
    <w:nsid w:val="E2205A9B"/>
    <w:multiLevelType w:val="singleLevel"/>
    <w:tmpl w:val="E2205A9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0">
    <w:nsid w:val="F1A8251D"/>
    <w:multiLevelType w:val="singleLevel"/>
    <w:tmpl w:val="F1A8251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1">
    <w:nsid w:val="F70F8458"/>
    <w:multiLevelType w:val="singleLevel"/>
    <w:tmpl w:val="F70F845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2">
    <w:nsid w:val="FD674A26"/>
    <w:multiLevelType w:val="singleLevel"/>
    <w:tmpl w:val="FD674A2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3">
    <w:nsid w:val="0287803A"/>
    <w:multiLevelType w:val="singleLevel"/>
    <w:tmpl w:val="0287803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4">
    <w:nsid w:val="0A4E45E7"/>
    <w:multiLevelType w:val="singleLevel"/>
    <w:tmpl w:val="0A4E45E7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5">
    <w:nsid w:val="14DA1164"/>
    <w:multiLevelType w:val="singleLevel"/>
    <w:tmpl w:val="14DA116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6">
    <w:nsid w:val="15810FA5"/>
    <w:multiLevelType w:val="singleLevel"/>
    <w:tmpl w:val="15810FA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7">
    <w:nsid w:val="1766F370"/>
    <w:multiLevelType w:val="singleLevel"/>
    <w:tmpl w:val="1766F37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28">
    <w:nsid w:val="1940423E"/>
    <w:multiLevelType w:val="singleLevel"/>
    <w:tmpl w:val="1940423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9">
    <w:nsid w:val="1A46F038"/>
    <w:multiLevelType w:val="singleLevel"/>
    <w:tmpl w:val="1A46F038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0">
    <w:nsid w:val="1F89E10A"/>
    <w:multiLevelType w:val="singleLevel"/>
    <w:tmpl w:val="1F89E10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1">
    <w:nsid w:val="2100EAEE"/>
    <w:multiLevelType w:val="singleLevel"/>
    <w:tmpl w:val="2100EAEE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32">
    <w:nsid w:val="2307C496"/>
    <w:multiLevelType w:val="singleLevel"/>
    <w:tmpl w:val="2307C49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3">
    <w:nsid w:val="2E1DF2C6"/>
    <w:multiLevelType w:val="singleLevel"/>
    <w:tmpl w:val="2E1DF2C6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4">
    <w:nsid w:val="33768264"/>
    <w:multiLevelType w:val="singleLevel"/>
    <w:tmpl w:val="33768264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5">
    <w:nsid w:val="38B6C1BC"/>
    <w:multiLevelType w:val="singleLevel"/>
    <w:tmpl w:val="38B6C1BC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6">
    <w:nsid w:val="40E615A5"/>
    <w:multiLevelType w:val="singleLevel"/>
    <w:tmpl w:val="40E615A5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7">
    <w:nsid w:val="451F187B"/>
    <w:multiLevelType w:val="singleLevel"/>
    <w:tmpl w:val="451F187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38">
    <w:nsid w:val="498727F0"/>
    <w:multiLevelType w:val="singleLevel"/>
    <w:tmpl w:val="498727F0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39">
    <w:nsid w:val="5400EBD1"/>
    <w:multiLevelType w:val="singleLevel"/>
    <w:tmpl w:val="5400EBD1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0">
    <w:nsid w:val="58C3BD5B"/>
    <w:multiLevelType w:val="singleLevel"/>
    <w:tmpl w:val="58C3BD5B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1">
    <w:nsid w:val="5A961A1A"/>
    <w:multiLevelType w:val="singleLevel"/>
    <w:tmpl w:val="5A961A1A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2">
    <w:nsid w:val="5E6EE6EE"/>
    <w:multiLevelType w:val="singleLevel"/>
    <w:tmpl w:val="5E6EE6E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3">
    <w:nsid w:val="60A97160"/>
    <w:multiLevelType w:val="singleLevel"/>
    <w:tmpl w:val="60A97160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4">
    <w:nsid w:val="633A26F3"/>
    <w:multiLevelType w:val="singleLevel"/>
    <w:tmpl w:val="633A26F3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5">
    <w:nsid w:val="65C48992"/>
    <w:multiLevelType w:val="singleLevel"/>
    <w:tmpl w:val="65C48992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6">
    <w:nsid w:val="7166568F"/>
    <w:multiLevelType w:val="singleLevel"/>
    <w:tmpl w:val="7166568F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7">
    <w:nsid w:val="727A141D"/>
    <w:multiLevelType w:val="singleLevel"/>
    <w:tmpl w:val="727A141D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48">
    <w:nsid w:val="7563F569"/>
    <w:multiLevelType w:val="singleLevel"/>
    <w:tmpl w:val="7563F569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49">
    <w:nsid w:val="79CFD859"/>
    <w:multiLevelType w:val="singleLevel"/>
    <w:tmpl w:val="79CFD859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38"/>
  </w:num>
  <w:num w:numId="2">
    <w:abstractNumId w:val="31"/>
  </w:num>
  <w:num w:numId="3">
    <w:abstractNumId w:val="10"/>
  </w:num>
  <w:num w:numId="4">
    <w:abstractNumId w:val="28"/>
  </w:num>
  <w:num w:numId="5">
    <w:abstractNumId w:val="25"/>
  </w:num>
  <w:num w:numId="6">
    <w:abstractNumId w:val="48"/>
  </w:num>
  <w:num w:numId="7">
    <w:abstractNumId w:val="44"/>
  </w:num>
  <w:num w:numId="8">
    <w:abstractNumId w:val="9"/>
  </w:num>
  <w:num w:numId="9">
    <w:abstractNumId w:val="18"/>
  </w:num>
  <w:num w:numId="10">
    <w:abstractNumId w:val="39"/>
  </w:num>
  <w:num w:numId="11">
    <w:abstractNumId w:val="11"/>
  </w:num>
  <w:num w:numId="12">
    <w:abstractNumId w:val="45"/>
  </w:num>
  <w:num w:numId="13">
    <w:abstractNumId w:val="22"/>
  </w:num>
  <w:num w:numId="14">
    <w:abstractNumId w:val="1"/>
  </w:num>
  <w:num w:numId="15">
    <w:abstractNumId w:val="29"/>
  </w:num>
  <w:num w:numId="16">
    <w:abstractNumId w:val="8"/>
  </w:num>
  <w:num w:numId="17">
    <w:abstractNumId w:val="46"/>
  </w:num>
  <w:num w:numId="18">
    <w:abstractNumId w:val="27"/>
  </w:num>
  <w:num w:numId="19">
    <w:abstractNumId w:val="2"/>
  </w:num>
  <w:num w:numId="20">
    <w:abstractNumId w:val="26"/>
  </w:num>
  <w:num w:numId="21">
    <w:abstractNumId w:val="47"/>
  </w:num>
  <w:num w:numId="22">
    <w:abstractNumId w:val="33"/>
  </w:num>
  <w:num w:numId="23">
    <w:abstractNumId w:val="36"/>
  </w:num>
  <w:num w:numId="24">
    <w:abstractNumId w:val="4"/>
  </w:num>
  <w:num w:numId="25">
    <w:abstractNumId w:val="32"/>
  </w:num>
  <w:num w:numId="26">
    <w:abstractNumId w:val="23"/>
  </w:num>
  <w:num w:numId="27">
    <w:abstractNumId w:val="17"/>
  </w:num>
  <w:num w:numId="28">
    <w:abstractNumId w:val="20"/>
  </w:num>
  <w:num w:numId="29">
    <w:abstractNumId w:val="35"/>
  </w:num>
  <w:num w:numId="30">
    <w:abstractNumId w:val="15"/>
  </w:num>
  <w:num w:numId="31">
    <w:abstractNumId w:val="3"/>
  </w:num>
  <w:num w:numId="32">
    <w:abstractNumId w:val="7"/>
  </w:num>
  <w:num w:numId="33">
    <w:abstractNumId w:val="40"/>
  </w:num>
  <w:num w:numId="34">
    <w:abstractNumId w:val="21"/>
  </w:num>
  <w:num w:numId="35">
    <w:abstractNumId w:val="19"/>
  </w:num>
  <w:num w:numId="36">
    <w:abstractNumId w:val="41"/>
  </w:num>
  <w:num w:numId="37">
    <w:abstractNumId w:val="49"/>
  </w:num>
  <w:num w:numId="38">
    <w:abstractNumId w:val="6"/>
  </w:num>
  <w:num w:numId="39">
    <w:abstractNumId w:val="43"/>
  </w:num>
  <w:num w:numId="40">
    <w:abstractNumId w:val="0"/>
  </w:num>
  <w:num w:numId="41">
    <w:abstractNumId w:val="34"/>
  </w:num>
  <w:num w:numId="42">
    <w:abstractNumId w:val="12"/>
  </w:num>
  <w:num w:numId="43">
    <w:abstractNumId w:val="5"/>
  </w:num>
  <w:num w:numId="44">
    <w:abstractNumId w:val="37"/>
  </w:num>
  <w:num w:numId="45">
    <w:abstractNumId w:val="42"/>
  </w:num>
  <w:num w:numId="46">
    <w:abstractNumId w:val="30"/>
  </w:num>
  <w:num w:numId="47">
    <w:abstractNumId w:val="14"/>
  </w:num>
  <w:num w:numId="48">
    <w:abstractNumId w:val="24"/>
  </w:num>
  <w:num w:numId="49">
    <w:abstractNumId w:val="13"/>
  </w:num>
  <w:num w:numId="5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4A58AF"/>
    <w:rsid w:val="044A58AF"/>
    <w:rsid w:val="05420F2F"/>
    <w:rsid w:val="07596F6F"/>
    <w:rsid w:val="08635D8B"/>
    <w:rsid w:val="0C5E546A"/>
    <w:rsid w:val="0E3E3E5E"/>
    <w:rsid w:val="134B345A"/>
    <w:rsid w:val="13E435A4"/>
    <w:rsid w:val="14D26F94"/>
    <w:rsid w:val="17E71ED4"/>
    <w:rsid w:val="18C64D24"/>
    <w:rsid w:val="2750796B"/>
    <w:rsid w:val="279A7D67"/>
    <w:rsid w:val="2829733C"/>
    <w:rsid w:val="2AD05407"/>
    <w:rsid w:val="2DEC308B"/>
    <w:rsid w:val="2F3A3BDD"/>
    <w:rsid w:val="2FBB6A08"/>
    <w:rsid w:val="2FE03332"/>
    <w:rsid w:val="32843692"/>
    <w:rsid w:val="328B5243"/>
    <w:rsid w:val="34A521C0"/>
    <w:rsid w:val="37533157"/>
    <w:rsid w:val="3A345C49"/>
    <w:rsid w:val="3B1F7C1F"/>
    <w:rsid w:val="3C0E6A92"/>
    <w:rsid w:val="3C390832"/>
    <w:rsid w:val="3FDC1223"/>
    <w:rsid w:val="4E3D4F37"/>
    <w:rsid w:val="5067762F"/>
    <w:rsid w:val="52793CF3"/>
    <w:rsid w:val="53A00B3E"/>
    <w:rsid w:val="570D645E"/>
    <w:rsid w:val="59CF0924"/>
    <w:rsid w:val="5B9C3001"/>
    <w:rsid w:val="5BCD28AA"/>
    <w:rsid w:val="5D5F6D5A"/>
    <w:rsid w:val="5EF1287E"/>
    <w:rsid w:val="600B3A5C"/>
    <w:rsid w:val="61E13D9E"/>
    <w:rsid w:val="66920770"/>
    <w:rsid w:val="6A2D7105"/>
    <w:rsid w:val="6B3A2FC6"/>
    <w:rsid w:val="6D69103E"/>
    <w:rsid w:val="6D9518D7"/>
    <w:rsid w:val="6E632A2A"/>
    <w:rsid w:val="7475710F"/>
    <w:rsid w:val="7CC26730"/>
    <w:rsid w:val="7E966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ind w:firstLine="643" w:firstLineChars="200"/>
      <w:jc w:val="both"/>
    </w:pPr>
    <w:rPr>
      <w:rFonts w:ascii="宋体" w:hAnsi="宋体" w:eastAsia="宋体" w:cs="Times New Roman"/>
      <w:kern w:val="2"/>
      <w:sz w:val="24"/>
      <w:szCs w:val="22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Autospacing="0" w:afterLines="0" w:afterAutospacing="0" w:line="360" w:lineRule="auto"/>
      <w:ind w:firstLine="0" w:firstLineChars="0"/>
      <w:jc w:val="left"/>
      <w:outlineLvl w:val="0"/>
    </w:pPr>
    <w:rPr>
      <w:rFonts w:ascii="宋体" w:hAnsi="宋体" w:eastAsia="宋体" w:cs="宋体"/>
      <w:b/>
      <w:kern w:val="44"/>
      <w:sz w:val="32"/>
    </w:rPr>
  </w:style>
  <w:style w:type="paragraph" w:styleId="4">
    <w:name w:val="heading 2"/>
    <w:basedOn w:val="1"/>
    <w:next w:val="1"/>
    <w:link w:val="9"/>
    <w:unhideWhenUsed/>
    <w:qFormat/>
    <w:uiPriority w:val="0"/>
    <w:pPr>
      <w:keepNext/>
      <w:keepLines/>
      <w:spacing w:beforeLines="0" w:beforeAutospacing="0" w:afterLines="0" w:afterAutospacing="0" w:line="360" w:lineRule="auto"/>
      <w:outlineLvl w:val="1"/>
    </w:pPr>
    <w:rPr>
      <w:b/>
      <w:sz w:val="28"/>
    </w:rPr>
  </w:style>
  <w:style w:type="paragraph" w:styleId="2">
    <w:name w:val="heading 4"/>
    <w:basedOn w:val="1"/>
    <w:next w:val="1"/>
    <w:qFormat/>
    <w:uiPriority w:val="0"/>
    <w:pPr>
      <w:keepNext/>
      <w:keepLines/>
      <w:adjustRightInd w:val="0"/>
      <w:snapToGrid w:val="0"/>
      <w:spacing w:before="240" w:after="240"/>
      <w:ind w:left="0"/>
      <w:jc w:val="center"/>
      <w:outlineLvl w:val="3"/>
    </w:pPr>
    <w:rPr>
      <w:rFonts w:ascii="仿宋_GB2312" w:hAnsi="Arial" w:eastAsia="仿宋_GB2312"/>
      <w:b/>
      <w:bCs/>
      <w:snapToGrid w:val="0"/>
      <w:kern w:val="24"/>
      <w:sz w:val="32"/>
      <w:szCs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customStyle="1" w:styleId="8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Hans"/>
    </w:rPr>
  </w:style>
  <w:style w:type="character" w:customStyle="1" w:styleId="9">
    <w:name w:val="标题 2 Char"/>
    <w:link w:val="4"/>
    <w:qFormat/>
    <w:uiPriority w:val="0"/>
    <w:rPr>
      <w:b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25</Pages>
  <Words>14947</Words>
  <Characters>15645</Characters>
  <Lines>0</Lines>
  <Paragraphs>0</Paragraphs>
  <TotalTime>0</TotalTime>
  <ScaleCrop>false</ScaleCrop>
  <LinksUpToDate>false</LinksUpToDate>
  <CharactersWithSpaces>15662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2026-03-25T06:18:00Z</dcterms:created>
  <dc:creator>seven</dc:creator>
  <cp:lastModifiedBy>蔡菲</cp:lastModifiedBy>
  <dcterms:modified xsi:type="dcterms:W3CDTF">2026-04-14T01:02:23Z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63766038A2334500B63E8A2518A7C994_13</vt:lpwstr>
  </property>
  <property fmtid="{D5CDD505-2E9C-101B-9397-08002B2CF9AE}" pid="4" name="KSOTemplateDocerSaveRecord">
    <vt:lpwstr>eyJoZGlkIjoiM2I4MTgwZTA3ZjJiMDZkZDRjZWU4OTBkMGY3ZDkxODAiLCJ1c2VySWQiOiIxNzQ2MTkwNDY3In0=</vt:lpwstr>
  </property>
</Properties>
</file>