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642" w:type="dxa"/>
        <w:tblInd w:w="-17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983"/>
        <w:gridCol w:w="901"/>
        <w:gridCol w:w="901"/>
        <w:gridCol w:w="606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项目序号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申购科室名称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申购设备名称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进口/国产</w:t>
            </w:r>
          </w:p>
        </w:tc>
        <w:tc>
          <w:tcPr>
            <w:tcW w:w="6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6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康复医学科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经颅重复磁刺激仪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6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1.主要用于脑卒中、脊髓损伤、儿童孤独症、小儿脑瘫等康复相关疾病；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2.刺激频率：0-50HZ可调；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3.磁感应强度最大变化率：40KT-80KT;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4.刺激线圈能实现双向双面刺激，能防水防尘，防止头发不被吸入；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5.一体式可推移整机结构；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6.单脉冲、重复脉冲、爆发式、模式化刺激的多种刺激模式可调整；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7.配置要求：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1）经颅磁刺激器主机（内置惰性液态内循环冷却系统）：1台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2）刺激线圈：1套（圆形或八字形）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3）磁场刺激仪操作软件：1套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4）线圈支架   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5）定位帽：5套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6）MEP模块：1套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老年病科病区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盆底功能磁刺激治疗仪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6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4"/>
                <w:bdr w:val="none" w:color="auto" w:sz="0" w:space="0"/>
                <w:lang w:val="en-US" w:eastAsia="zh-CN" w:bidi="ar"/>
              </w:rPr>
              <w:t>1.主要用于老年患者尿失禁治疗，改善肌力、神经修复、促进血液循环等生理效应，从而治疗盆底功能障碍性疾病。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2.适用范围：神经功能评定和治疗，骶神经功能障碍的辅助治疗。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3.产品主机和座椅为一体机设备，非分体设计。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4.治疗椅可电动调节座椅靠背及脚踏角度，可实现坐位盆底肌刺激和躺位骶神经磁刺激。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5.脉冲磁场最大磁感应强度≥6Tesla。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6.脉冲磁场最大刺激频率</w:t>
            </w:r>
            <w:r>
              <w:rPr>
                <w:rStyle w:val="6"/>
                <w:rFonts w:eastAsia="宋体"/>
                <w:bdr w:val="none" w:color="auto" w:sz="0" w:space="0"/>
                <w:lang w:val="en-US" w:eastAsia="zh-CN" w:bidi="ar"/>
              </w:rPr>
              <w:t>≥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80Hz。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7.单脉冲上升时间≤50μs±10μs。单个脉冲持续时间≥340μs±20μs。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老年病科病区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盆底表面肌电分析系统</w:t>
            </w:r>
          </w:p>
        </w:tc>
        <w:tc>
          <w:tcPr>
            <w:tcW w:w="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6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1.主要通过采集患者肌电值，及时了解患者盆底肌状态等。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2.通频带：20Hz～550Hz （提供证明资料）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3.肌电采集范围：至少在2-2500μV（r.m.s）可调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4.分辨率：≤0.5μV（r.m.s）</w:t>
            </w:r>
            <w:bookmarkStart w:id="0" w:name="_GoBack"/>
            <w:bookmarkEnd w:id="0"/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555D30E5"/>
    <w:rsid w:val="3C836BC3"/>
    <w:rsid w:val="555D30E5"/>
    <w:rsid w:val="5AF0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5">
    <w:name w:val="font41"/>
    <w:basedOn w:val="3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6">
    <w:name w:val="font61"/>
    <w:basedOn w:val="3"/>
    <w:uiPriority w:val="0"/>
    <w:rPr>
      <w:rFonts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574</Words>
  <Characters>656</Characters>
  <Lines>0</Lines>
  <Paragraphs>0</Paragraphs>
  <TotalTime>3</TotalTime>
  <ScaleCrop>false</ScaleCrop>
  <LinksUpToDate>false</LinksUpToDate>
  <CharactersWithSpaces>660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2023-03-29T01:07:00Z</dcterms:created>
  <dc:creator>医学装备科</dc:creator>
  <cp:lastModifiedBy>医学装备科</cp:lastModifiedBy>
  <dcterms:modified xsi:type="dcterms:W3CDTF">2023-03-29T01:11:19Z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C5F70BC0692E4021A86276D640443738</vt:lpwstr>
  </property>
</Properties>
</file>