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page" w:horzAnchor="page" w:tblpX="1774" w:tblpY="2238"/>
        <w:tblOverlap w:val="never"/>
        <w:tblW w:w="8598" w:type="dxa"/>
        <w:jc w:val="center"/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17"/>
        <w:gridCol w:w="1177"/>
        <w:gridCol w:w="1177"/>
        <w:gridCol w:w="1177"/>
        <w:gridCol w:w="4250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7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项目序号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科室名称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设备名称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进口或国产</w:t>
            </w:r>
          </w:p>
        </w:tc>
        <w:tc>
          <w:tcPr>
            <w:tcW w:w="4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功能需求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5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等线" w:hAnsi="等线" w:eastAsia="等线" w:cs="等线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核医学科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单光子发射性计算机断层影像装置（SPECT）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进口</w:t>
            </w:r>
          </w:p>
        </w:tc>
        <w:tc>
          <w:tcPr>
            <w:tcW w:w="4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1、双探头、双探头夹角心脏成像系统、红外线全身轮廓自动跟踪系统、探头全自动归位功能、探头具备头尾角倾斜功能、同PET和CT图像异机融合技术、融合图像衰减矫正技术、机架上配有液晶控制触摸屏。                                                                               2、设备配置：配套胶片打印机（胶片通用）及报告图文打印机。 </w:t>
            </w:r>
          </w:p>
        </w:tc>
      </w:tr>
    </w:tbl>
    <w:p>
      <w:pPr>
        <w:jc w:val="center"/>
        <w:rPr>
          <w:rFonts w:hint="default" w:ascii="方正小标宋简体" w:hAnsi="方正小标宋简体" w:eastAsia="方正小标宋简体" w:cs="方正小标宋简体"/>
          <w:sz w:val="32"/>
          <w:szCs w:val="40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3E2D74"/>
    <w:rsid w:val="0A3F794A"/>
    <w:rsid w:val="223E2D74"/>
    <w:rsid w:val="3F4A6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2020-09-09T08:23:00Z</dcterms:created>
  <dc:creator>资产科肖婷</dc:creator>
  <cp:lastModifiedBy>资产科肖婷</cp:lastModifiedBy>
  <dcterms:modified xsi:type="dcterms:W3CDTF">2020-09-09T08:24:59Z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