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成都市第五人民医院</w:t>
      </w:r>
    </w:p>
    <w:p>
      <w:pPr>
        <w:jc w:val="center"/>
        <w:rPr>
          <w:rFonts w:hint="default" w:ascii="仿宋" w:hAnsi="仿宋" w:eastAsia="仿宋" w:cs="仿宋"/>
          <w:b/>
          <w:bCs/>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数字一体化手术室系统市场调研参数</w:t>
      </w:r>
    </w:p>
    <w:p>
      <w:pPr>
        <w:spacing w:line="579" w:lineRule="exact"/>
        <w:ind w:firstLine="640" w:firstLineChars="200"/>
        <w:jc w:val="left"/>
        <w:rPr>
          <w:rFonts w:hint="eastAsia" w:ascii="仿宋_GB2312" w:eastAsia="仿宋_GB2312"/>
          <w:sz w:val="32"/>
          <w:szCs w:val="32"/>
          <w:lang w:val="en-US" w:eastAsia="zh-CN"/>
        </w:rPr>
      </w:pPr>
    </w:p>
    <w:p>
      <w:pPr>
        <w:spacing w:line="579" w:lineRule="exact"/>
        <w:jc w:val="left"/>
        <w:rPr>
          <w:rFonts w:hint="default" w:ascii="仿宋_GB2312" w:eastAsia="仿宋_GB2312"/>
          <w:sz w:val="32"/>
          <w:szCs w:val="32"/>
          <w:lang w:val="en-US" w:eastAsia="zh-CN"/>
        </w:rPr>
      </w:pPr>
      <w:r>
        <w:rPr>
          <w:rFonts w:hint="eastAsia" w:ascii="仿宋_GB2312" w:eastAsia="仿宋_GB2312"/>
          <w:sz w:val="32"/>
          <w:szCs w:val="32"/>
          <w:lang w:val="en-US" w:eastAsia="zh-CN"/>
        </w:rPr>
        <w:t>一、概况</w:t>
      </w:r>
    </w:p>
    <w:p>
      <w:pPr>
        <w:spacing w:line="579" w:lineRule="exact"/>
        <w:ind w:firstLine="640" w:firstLineChars="200"/>
        <w:jc w:val="left"/>
        <w:rPr>
          <w:rFonts w:ascii="仿宋_GB2312"/>
          <w:sz w:val="28"/>
          <w:szCs w:val="28"/>
        </w:rPr>
      </w:pPr>
      <w:r>
        <w:rPr>
          <w:rFonts w:hint="eastAsia" w:ascii="仿宋_GB2312" w:eastAsia="仿宋_GB2312"/>
          <w:sz w:val="32"/>
          <w:szCs w:val="32"/>
          <w:lang w:val="en-US" w:eastAsia="zh-CN"/>
        </w:rPr>
        <w:t>医院</w:t>
      </w:r>
      <w:r>
        <w:rPr>
          <w:rFonts w:hint="eastAsia" w:ascii="仿宋_GB2312" w:eastAsia="仿宋_GB2312"/>
          <w:sz w:val="32"/>
          <w:szCs w:val="32"/>
        </w:rPr>
        <w:t>拟引进</w:t>
      </w:r>
      <w:r>
        <w:rPr>
          <w:rFonts w:hint="eastAsia" w:ascii="仿宋" w:hAnsi="仿宋" w:eastAsia="仿宋" w:cs="仿宋"/>
          <w:b w:val="0"/>
          <w:bCs w:val="0"/>
          <w:color w:val="000000"/>
          <w:kern w:val="0"/>
          <w:sz w:val="32"/>
          <w:szCs w:val="32"/>
          <w:lang w:val="en-US" w:eastAsia="zh-CN" w:bidi="ar"/>
        </w:rPr>
        <w:t>数字一体化手术室系统</w:t>
      </w:r>
      <w:r>
        <w:rPr>
          <w:rFonts w:ascii="仿宋_GB2312" w:eastAsia="仿宋_GB2312"/>
          <w:sz w:val="32"/>
          <w:szCs w:val="32"/>
        </w:rPr>
        <w:t>，将所有关于患者的信息以最佳方式进行系统集成，使手术医生、麻醉医生、手术护士获得全面的患者信息、更多的影像支持、精确的手术导航、通畅的外界信息交流，为整个手术提供更加准确、更加安全、更加高效的工作环境，也为手术观摩、手术示教、远程教学及远程会诊提供了可靠的通道，从而创造手术室的高成功率、高效率、高安全性。</w:t>
      </w:r>
    </w:p>
    <w:p>
      <w:pPr>
        <w:spacing w:line="572" w:lineRule="exact"/>
        <w:rPr>
          <w:rFonts w:hint="eastAsia" w:ascii="楷体_GB2312" w:eastAsia="楷体_GB2312"/>
          <w:sz w:val="32"/>
          <w:szCs w:val="32"/>
          <w:lang w:val="en-US" w:eastAsia="zh-CN"/>
        </w:rPr>
      </w:pPr>
    </w:p>
    <w:p>
      <w:pPr>
        <w:spacing w:line="572" w:lineRule="exact"/>
        <w:rPr>
          <w:rFonts w:hint="default" w:ascii="楷体_GB2312" w:eastAsia="楷体_GB2312"/>
          <w:sz w:val="32"/>
          <w:szCs w:val="32"/>
          <w:lang w:val="en-US" w:eastAsia="zh-CN"/>
        </w:rPr>
      </w:pPr>
      <w:r>
        <w:rPr>
          <w:rFonts w:hint="eastAsia" w:ascii="楷体_GB2312" w:eastAsia="楷体_GB2312"/>
          <w:sz w:val="32"/>
          <w:szCs w:val="32"/>
          <w:lang w:val="en-US" w:eastAsia="zh-CN"/>
        </w:rPr>
        <w:t>二、 需求</w:t>
      </w:r>
    </w:p>
    <w:p>
      <w:pPr>
        <w:spacing w:line="572" w:lineRule="exact"/>
        <w:ind w:firstLine="800" w:firstLineChars="250"/>
        <w:rPr>
          <w:rFonts w:hint="eastAsia" w:ascii="仿宋_GB2312" w:eastAsia="仿宋_GB2312"/>
          <w:sz w:val="32"/>
          <w:szCs w:val="32"/>
          <w:lang w:eastAsia="zh-CN"/>
        </w:rPr>
      </w:pPr>
      <w:r>
        <w:rPr>
          <w:rFonts w:hint="eastAsia" w:ascii="楷体_GB2312" w:eastAsia="楷体_GB2312"/>
          <w:sz w:val="32"/>
          <w:szCs w:val="32"/>
        </w:rPr>
        <w:t>医疗方面：</w:t>
      </w:r>
      <w:r>
        <w:rPr>
          <w:rFonts w:hint="eastAsia" w:ascii="仿宋_GB2312" w:eastAsia="仿宋_GB2312"/>
          <w:sz w:val="32"/>
          <w:szCs w:val="32"/>
        </w:rPr>
        <w:t>提升医院整体的医疗形象和医疗档次，扩大医院在业内的知名度;通过手术工作流程的优化来降低成本，医生一键完成手术室设备参数设置;现有系统的数字一体化控制如内窥镜设备，手术设备和外围系统;实现对手术室术中图像(内窥镜、开放手术、全景、术野、中)的实时管理如:影像冻结、拍照、录像、录音、回放、编辑、添加个性水印、生成电子病例、无缝连接PACS系统。</w:t>
      </w:r>
    </w:p>
    <w:p>
      <w:pPr>
        <w:spacing w:line="572" w:lineRule="exact"/>
        <w:ind w:firstLine="480" w:firstLineChars="150"/>
        <w:rPr>
          <w:rFonts w:hint="eastAsia" w:ascii="仿宋_GB2312" w:eastAsia="仿宋_GB2312"/>
          <w:sz w:val="32"/>
          <w:szCs w:val="32"/>
          <w:lang w:eastAsia="zh-CN"/>
        </w:rPr>
      </w:pPr>
      <w:r>
        <w:rPr>
          <w:rFonts w:hint="eastAsia" w:ascii="楷体_GB2312" w:eastAsia="楷体_GB2312"/>
          <w:sz w:val="32"/>
          <w:szCs w:val="32"/>
        </w:rPr>
        <w:t xml:space="preserve"> 数学方面:</w:t>
      </w:r>
      <w:r>
        <w:rPr>
          <w:rFonts w:hint="eastAsia" w:ascii="仿宋_GB2312" w:eastAsia="仿宋_GB2312"/>
          <w:sz w:val="32"/>
          <w:szCs w:val="32"/>
        </w:rPr>
        <w:t>随着学术交流和教学演示的开展,手术室还要具备教学演示、MDT多学科联合会诊、学术会议分会场、重要临床手术的影像资料采集存储中心等诸多功能，搭建数字一体化手术室区域实现在院内示教室或会议室展示手术图像,并支持术者和与会者语音双向实时交流,实现手术室各视野图像(内窥镜、全景、术野、中)在会议室或示教室的切换,实现手术室、会议室、示教室与世界各地的数字一体化手术室、远程医疗终端对接，进行远程医疗和远程会诊。</w:t>
      </w:r>
    </w:p>
    <w:p>
      <w:pPr>
        <w:rPr>
          <w:rFonts w:hint="eastAsia" w:ascii="仿宋_GB2312" w:eastAsia="仿宋_GB2312"/>
          <w:sz w:val="32"/>
          <w:szCs w:val="32"/>
        </w:rPr>
      </w:pPr>
      <w:r>
        <w:rPr>
          <w:rFonts w:hint="eastAsia"/>
        </w:rPr>
        <w:t xml:space="preserve">     </w:t>
      </w:r>
      <w:r>
        <w:rPr>
          <w:rFonts w:hint="eastAsia"/>
          <w:lang w:val="en-US" w:eastAsia="zh-CN"/>
        </w:rPr>
        <w:t xml:space="preserve"> </w:t>
      </w:r>
      <w:r>
        <w:rPr>
          <w:rFonts w:hint="eastAsia" w:ascii="楷体_GB2312" w:eastAsia="楷体_GB2312"/>
          <w:sz w:val="32"/>
          <w:szCs w:val="32"/>
        </w:rPr>
        <w:t>科研方面:</w:t>
      </w:r>
      <w:r>
        <w:rPr>
          <w:rFonts w:hint="eastAsia" w:ascii="仿宋_GB2312" w:eastAsia="仿宋_GB2312"/>
          <w:sz w:val="32"/>
          <w:szCs w:val="32"/>
        </w:rPr>
        <w:t>管理者通过医院网络,直接对手术室进行管理、术中图像的保存和术中指导，实现院内外学术交流更加容易，提升整个医疗团队的教学、科研和学术水平。</w:t>
      </w:r>
      <w:bookmarkStart w:id="0" w:name="_GoBack"/>
      <w:bookmarkEnd w:id="0"/>
    </w:p>
    <w:p>
      <w:pPr>
        <w:pStyle w:val="2"/>
        <w:rPr>
          <w:rFonts w:hint="eastAsia"/>
        </w:rPr>
      </w:pPr>
    </w:p>
    <w:p>
      <w:pPr>
        <w:spacing w:line="579" w:lineRule="exact"/>
        <w:jc w:val="left"/>
        <w:rPr>
          <w:rFonts w:hint="eastAsia" w:ascii="方正仿宋_GB2312" w:hAnsi="方正仿宋_GB2312" w:eastAsia="方正仿宋_GB2312" w:cs="方正仿宋_GB2312"/>
          <w:sz w:val="28"/>
          <w:szCs w:val="28"/>
          <w:lang w:eastAsia="zh-CN"/>
        </w:rPr>
      </w:pPr>
      <w:r>
        <w:rPr>
          <w:rFonts w:hint="eastAsia" w:ascii="仿宋_GB2312" w:eastAsia="仿宋_GB2312" w:cs="宋体"/>
          <w:sz w:val="32"/>
          <w:szCs w:val="32"/>
          <w:lang w:val="en-US" w:eastAsia="zh-CN"/>
        </w:rPr>
        <w:t>三、建设数字化手术室硬件及模块配置</w:t>
      </w:r>
      <w:r>
        <w:rPr>
          <w:rFonts w:hint="eastAsia" w:ascii="仿宋_GB2312" w:eastAsia="仿宋_GB2312" w:cs="宋体"/>
          <w:color w:val="0000FF"/>
          <w:sz w:val="32"/>
          <w:szCs w:val="32"/>
          <w:lang w:val="en-US" w:eastAsia="zh-CN"/>
        </w:rPr>
        <w:t>（请填写分项报价）</w:t>
      </w:r>
    </w:p>
    <w:tbl>
      <w:tblPr>
        <w:tblStyle w:val="18"/>
        <w:tblW w:w="10327"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382"/>
        <w:gridCol w:w="4889"/>
        <w:gridCol w:w="887"/>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87" w:type="dxa"/>
            <w:vAlign w:val="center"/>
          </w:tcPr>
          <w:p>
            <w:pPr>
              <w:pStyle w:val="15"/>
              <w:tabs>
                <w:tab w:val="clear" w:pos="4153"/>
                <w:tab w:val="clear" w:pos="8306"/>
              </w:tabs>
              <w:jc w:val="center"/>
              <w:rPr>
                <w:rFonts w:asciiTheme="minorHAnsi" w:hAnsiTheme="minorHAnsi" w:cstheme="minorHAnsi"/>
              </w:rPr>
            </w:pPr>
            <w:r>
              <w:rPr>
                <w:rFonts w:eastAsia="微软雅黑" w:asciiTheme="minorHAnsi" w:hAnsiTheme="minorHAnsi" w:cstheme="minorHAnsi"/>
                <w:b/>
                <w:szCs w:val="24"/>
                <w:lang w:eastAsia="zh-CN"/>
              </w:rPr>
              <w:t>序号</w:t>
            </w:r>
          </w:p>
        </w:tc>
        <w:tc>
          <w:tcPr>
            <w:tcW w:w="2382" w:type="dxa"/>
            <w:vAlign w:val="center"/>
          </w:tcPr>
          <w:p>
            <w:pPr>
              <w:pStyle w:val="15"/>
              <w:tabs>
                <w:tab w:val="clear" w:pos="4153"/>
                <w:tab w:val="clear" w:pos="8306"/>
              </w:tabs>
              <w:jc w:val="center"/>
              <w:rPr>
                <w:rFonts w:eastAsia="微软雅黑" w:asciiTheme="minorHAnsi" w:hAnsiTheme="minorHAnsi" w:cstheme="minorHAnsi"/>
                <w:b/>
                <w:szCs w:val="24"/>
                <w:lang w:eastAsia="zh-CN"/>
              </w:rPr>
            </w:pPr>
            <w:r>
              <w:rPr>
                <w:rFonts w:hint="eastAsia" w:eastAsia="微软雅黑" w:asciiTheme="minorHAnsi" w:hAnsiTheme="minorHAnsi" w:cstheme="minorHAnsi"/>
                <w:b/>
                <w:szCs w:val="24"/>
                <w:lang w:eastAsia="zh-CN"/>
              </w:rPr>
              <w:t>名称</w:t>
            </w:r>
          </w:p>
        </w:tc>
        <w:tc>
          <w:tcPr>
            <w:tcW w:w="4889" w:type="dxa"/>
            <w:vAlign w:val="center"/>
          </w:tcPr>
          <w:p>
            <w:pPr>
              <w:pStyle w:val="15"/>
              <w:tabs>
                <w:tab w:val="clear" w:pos="4153"/>
                <w:tab w:val="clear" w:pos="8306"/>
              </w:tabs>
              <w:jc w:val="center"/>
              <w:rPr>
                <w:rFonts w:eastAsia="微软雅黑" w:asciiTheme="minorHAnsi" w:hAnsiTheme="minorHAnsi" w:cstheme="minorHAnsi"/>
                <w:b/>
                <w:szCs w:val="24"/>
                <w:lang w:eastAsia="zh-CN"/>
              </w:rPr>
            </w:pPr>
            <w:r>
              <w:rPr>
                <w:rFonts w:hint="eastAsia" w:eastAsia="微软雅黑" w:asciiTheme="minorHAnsi" w:hAnsiTheme="minorHAnsi" w:cstheme="minorHAnsi"/>
                <w:b/>
                <w:szCs w:val="24"/>
                <w:lang w:eastAsia="zh-CN"/>
              </w:rPr>
              <w:t>描述</w:t>
            </w:r>
          </w:p>
        </w:tc>
        <w:tc>
          <w:tcPr>
            <w:tcW w:w="887" w:type="dxa"/>
            <w:vAlign w:val="center"/>
          </w:tcPr>
          <w:p>
            <w:pPr>
              <w:pStyle w:val="15"/>
              <w:tabs>
                <w:tab w:val="clear" w:pos="4153"/>
                <w:tab w:val="clear" w:pos="8306"/>
              </w:tabs>
              <w:jc w:val="center"/>
              <w:rPr>
                <w:rFonts w:eastAsia="微软雅黑" w:asciiTheme="minorHAnsi" w:hAnsiTheme="minorHAnsi" w:cstheme="minorHAnsi"/>
                <w:b/>
                <w:szCs w:val="24"/>
                <w:lang w:eastAsia="zh-CN"/>
              </w:rPr>
            </w:pPr>
            <w:r>
              <w:rPr>
                <w:rFonts w:hint="eastAsia" w:eastAsia="微软雅黑" w:asciiTheme="minorHAnsi" w:hAnsiTheme="minorHAnsi" w:cstheme="minorHAnsi"/>
                <w:b/>
                <w:szCs w:val="24"/>
                <w:lang w:eastAsia="zh-CN"/>
              </w:rPr>
              <w:t>数量</w:t>
            </w:r>
          </w:p>
        </w:tc>
        <w:tc>
          <w:tcPr>
            <w:tcW w:w="1382" w:type="dxa"/>
          </w:tcPr>
          <w:p>
            <w:pPr>
              <w:pStyle w:val="15"/>
              <w:tabs>
                <w:tab w:val="clear" w:pos="4153"/>
                <w:tab w:val="clear" w:pos="8306"/>
              </w:tabs>
              <w:jc w:val="center"/>
              <w:rPr>
                <w:rFonts w:eastAsia="微软雅黑" w:asciiTheme="minorHAnsi" w:hAnsiTheme="minorHAnsi" w:cstheme="minorHAnsi"/>
                <w:b/>
                <w:szCs w:val="24"/>
                <w:lang w:eastAsia="zh-CN"/>
              </w:rPr>
            </w:pPr>
          </w:p>
          <w:p>
            <w:pPr>
              <w:pStyle w:val="15"/>
              <w:tabs>
                <w:tab w:val="clear" w:pos="4153"/>
                <w:tab w:val="clear" w:pos="8306"/>
              </w:tabs>
              <w:jc w:val="center"/>
              <w:rPr>
                <w:rFonts w:hint="eastAsia" w:eastAsia="微软雅黑" w:asciiTheme="minorHAnsi" w:hAnsiTheme="minorHAnsi" w:cstheme="minorHAnsi"/>
                <w:b/>
                <w:szCs w:val="24"/>
                <w:lang w:eastAsia="zh-CN"/>
              </w:rPr>
            </w:pPr>
            <w:r>
              <w:rPr>
                <w:rFonts w:hint="eastAsia" w:eastAsia="微软雅黑" w:asciiTheme="minorHAnsi" w:hAnsiTheme="minorHAnsi" w:cstheme="minorHAnsi"/>
                <w:b/>
                <w:szCs w:val="24"/>
                <w:lang w:eastAsia="zh-CN"/>
              </w:rPr>
              <w:t>单价（</w:t>
            </w:r>
            <w:r>
              <w:rPr>
                <w:rFonts w:hint="eastAsia" w:eastAsia="微软雅黑" w:asciiTheme="minorHAnsi" w:hAnsiTheme="minorHAnsi" w:cstheme="minorHAnsi"/>
                <w:b/>
                <w:szCs w:val="24"/>
                <w:lang w:val="en-US" w:eastAsia="zh-CN"/>
              </w:rPr>
              <w:t>元</w:t>
            </w:r>
            <w:r>
              <w:rPr>
                <w:rFonts w:hint="eastAsia" w:eastAsia="微软雅黑" w:asciiTheme="minorHAnsi" w:hAnsiTheme="minorHAnsi" w:cstheme="minorHAnsi"/>
                <w:b/>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1</w:t>
            </w:r>
          </w:p>
        </w:tc>
        <w:tc>
          <w:tcPr>
            <w:tcW w:w="2382" w:type="dxa"/>
            <w:vAlign w:val="center"/>
          </w:tcPr>
          <w:p>
            <w:pPr>
              <w:pStyle w:val="69"/>
              <w:spacing w:before="0" w:beforeLines="0" w:line="240" w:lineRule="auto"/>
              <w:jc w:val="center"/>
              <w:rPr>
                <w:rFonts w:eastAsia="微软雅黑" w:asciiTheme="minorHAnsi" w:hAnsiTheme="minorHAnsi" w:cstheme="minorHAnsi"/>
                <w:bCs/>
                <w:sz w:val="24"/>
                <w:szCs w:val="24"/>
                <w:lang w:val="en-US"/>
              </w:rPr>
            </w:pPr>
            <w:r>
              <w:rPr>
                <w:rFonts w:hint="eastAsia" w:eastAsia="微软雅黑" w:asciiTheme="minorHAnsi" w:hAnsiTheme="minorHAnsi" w:cstheme="minorHAnsi"/>
                <w:bCs/>
                <w:sz w:val="24"/>
                <w:szCs w:val="24"/>
                <w:lang w:val="en-US"/>
              </w:rPr>
              <w:t>4</w:t>
            </w:r>
            <w:r>
              <w:rPr>
                <w:rFonts w:eastAsia="微软雅黑" w:asciiTheme="minorHAnsi" w:hAnsiTheme="minorHAnsi" w:cstheme="minorHAnsi"/>
                <w:bCs/>
                <w:sz w:val="24"/>
                <w:szCs w:val="24"/>
                <w:lang w:val="en-US"/>
              </w:rPr>
              <w:t>2</w:t>
            </w:r>
            <w:r>
              <w:rPr>
                <w:rFonts w:hint="eastAsia" w:eastAsia="微软雅黑" w:asciiTheme="minorHAnsi" w:hAnsiTheme="minorHAnsi" w:cstheme="minorHAnsi"/>
                <w:bCs/>
                <w:sz w:val="24"/>
                <w:szCs w:val="24"/>
                <w:lang w:val="en-US"/>
              </w:rPr>
              <w:t>寸</w:t>
            </w:r>
            <w:r>
              <w:rPr>
                <w:rFonts w:eastAsia="微软雅黑" w:asciiTheme="minorHAnsi" w:hAnsiTheme="minorHAnsi" w:cstheme="minorHAnsi"/>
                <w:bCs/>
                <w:sz w:val="24"/>
                <w:szCs w:val="24"/>
                <w:lang w:val="en-US"/>
              </w:rPr>
              <w:t>中央集控</w:t>
            </w:r>
            <w:r>
              <w:rPr>
                <w:rFonts w:hint="eastAsia" w:eastAsia="微软雅黑" w:asciiTheme="minorHAnsi" w:hAnsiTheme="minorHAnsi" w:cstheme="minorHAnsi"/>
                <w:bCs/>
                <w:sz w:val="24"/>
                <w:szCs w:val="24"/>
                <w:lang w:val="en-US"/>
              </w:rPr>
              <w:t>单元</w:t>
            </w:r>
          </w:p>
          <w:p>
            <w:pPr>
              <w:pStyle w:val="69"/>
              <w:spacing w:before="0" w:beforeLines="0" w:line="240" w:lineRule="auto"/>
              <w:jc w:val="center"/>
              <w:rPr>
                <w:rFonts w:eastAsia="微软雅黑" w:asciiTheme="minorHAnsi" w:hAnsiTheme="minorHAnsi" w:cstheme="minorHAnsi"/>
                <w:bCs/>
                <w:sz w:val="24"/>
                <w:szCs w:val="24"/>
                <w:lang w:val="en-US"/>
              </w:rPr>
            </w:pPr>
          </w:p>
          <w:p>
            <w:pPr>
              <w:pStyle w:val="69"/>
              <w:spacing w:before="0" w:beforeLines="0" w:line="240" w:lineRule="auto"/>
              <w:jc w:val="center"/>
              <w:rPr>
                <w:rFonts w:eastAsia="微软雅黑" w:asciiTheme="minorHAnsi" w:hAnsiTheme="minorHAnsi" w:cstheme="minorHAnsi"/>
                <w:sz w:val="24"/>
                <w:szCs w:val="24"/>
                <w:lang w:val="en-US"/>
              </w:rPr>
            </w:pP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42 全高清光学触摸显示屏</w:t>
            </w:r>
            <w:r>
              <w:rPr>
                <w:rFonts w:hint="eastAsia" w:ascii="宋体" w:hAnsi="宋体"/>
                <w:color w:val="000000"/>
                <w:sz w:val="24"/>
                <w:szCs w:val="24"/>
                <w:lang w:eastAsia="zh-CN"/>
              </w:rPr>
              <w:t>支持</w:t>
            </w:r>
            <w:r>
              <w:rPr>
                <w:rFonts w:hint="eastAsia" w:ascii="宋体" w:hAnsi="宋体"/>
                <w:color w:val="000000"/>
                <w:sz w:val="24"/>
                <w:szCs w:val="24"/>
              </w:rPr>
              <w:t>10比特的色彩深度、450cd/m²的亮度以及178°的水平和垂直视角能保证清晰的高品质图像。</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主机配置色彩亮丽的42寸全高清（1920×1080像素）多点触控显示屏</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超薄红外触控代替鼠标和键盘</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高性能服务器级工作站采用英特尔6核Xeon W3680处理器（3.33GHz主频、12MB 缓存）、6 GB主内存和320 GB存储空间</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任何显示内容均可通过路由连接至外部显示器</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集全部功能于一身的系统采用挂墙式安装，占地空间小，所配置的工作站与触控显示屏相连接</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采用（图像导航手术）系统（如外科手术导航KICK系统），无缝扩展至全集成式IGS手术室，导航系统可以和中控系统互相控制,共享同一应用软件界面。</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与各种数据库完全集成，如PACS和基于网络HIS以及高清流媒体和录制内容等，可轻松访问数据</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通过“拖放”功能对可用的视图进行直观的内容管理</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基于优化可用性，采取统一的方式访问各种来源的患者图像数据，包括用以提高系统性能的智能预提取和缓冲的患者图像数据</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通过内置的网络摄像头和麦克风实现视频和音频会议</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模块化软件概念使面向未来的可扩展解决方案成为可能</w:t>
            </w:r>
          </w:p>
        </w:tc>
        <w:tc>
          <w:tcPr>
            <w:tcW w:w="887" w:type="dxa"/>
            <w:vAlign w:val="center"/>
          </w:tcPr>
          <w:p>
            <w:pPr>
              <w:pStyle w:val="6"/>
              <w:jc w:val="center"/>
              <w:rPr>
                <w:rFonts w:eastAsia="微软雅黑" w:asciiTheme="minorHAnsi" w:hAnsiTheme="minorHAnsi" w:cstheme="minorHAnsi"/>
                <w:b/>
                <w:color w:val="auto"/>
                <w:sz w:val="28"/>
                <w:szCs w:val="28"/>
                <w:lang w:val="fr-FR"/>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2</w:t>
            </w:r>
          </w:p>
        </w:tc>
        <w:tc>
          <w:tcPr>
            <w:tcW w:w="2382" w:type="dxa"/>
            <w:vAlign w:val="center"/>
          </w:tcPr>
          <w:p>
            <w:pPr>
              <w:pStyle w:val="69"/>
              <w:spacing w:before="0" w:beforeLines="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应用程序系统软件</w:t>
            </w:r>
          </w:p>
          <w:p>
            <w:pPr>
              <w:pStyle w:val="69"/>
              <w:spacing w:before="0" w:beforeLines="0" w:line="240" w:lineRule="auto"/>
              <w:jc w:val="center"/>
              <w:rPr>
                <w:rFonts w:eastAsia="微软雅黑" w:asciiTheme="minorHAnsi" w:hAnsiTheme="minorHAnsi" w:cstheme="minorHAnsi"/>
                <w:sz w:val="24"/>
                <w:szCs w:val="24"/>
                <w:lang w:val="en-US"/>
              </w:rPr>
            </w:pPr>
          </w:p>
          <w:p>
            <w:pPr>
              <w:pStyle w:val="69"/>
              <w:spacing w:before="0" w:beforeLines="0" w:line="240" w:lineRule="auto"/>
              <w:jc w:val="both"/>
              <w:rPr>
                <w:rFonts w:eastAsia="微软雅黑" w:asciiTheme="minorHAnsi" w:hAnsiTheme="minorHAnsi" w:cstheme="minorHAnsi"/>
                <w:sz w:val="24"/>
                <w:szCs w:val="24"/>
                <w:lang w:val="en-US"/>
              </w:rPr>
            </w:pP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操作系统有助于促进平台之间数据的智能与自动同步，同时实现对所有新软件功能的轻松访问。通用患者数据管理软件，允许以 DICOM 格式将患者数据导入第三方系统上。简单直观的用户界面，用以简化对患者数据和应用程序的访问</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•高级数据导入和导出功能（PACS、USB、CD/DVD、Quentry 和网络文件夹）</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•支持各种模态，包括 CT、MR、PET/SPECT</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lang w:val="en-US" w:eastAsia="zh-CN"/>
              </w:rPr>
              <w:t>•通过 DICOM "Query/Retrieve" 和 "Push" 进行 PACS 访问（与所有符合标准的 PACS 系统兼容）</w:t>
            </w:r>
          </w:p>
        </w:tc>
        <w:tc>
          <w:tcPr>
            <w:tcW w:w="887" w:type="dxa"/>
            <w:vAlign w:val="center"/>
          </w:tcPr>
          <w:p>
            <w:pPr>
              <w:pStyle w:val="6"/>
              <w:jc w:val="center"/>
              <w:rPr>
                <w:rFonts w:eastAsia="微软雅黑" w:asciiTheme="minorHAnsi" w:hAnsiTheme="minorHAnsi" w:cstheme="minorHAnsi"/>
                <w:b/>
                <w:color w:val="auto"/>
                <w:sz w:val="28"/>
                <w:szCs w:val="28"/>
                <w:lang w:val="fr-FR"/>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3</w:t>
            </w:r>
          </w:p>
        </w:tc>
        <w:tc>
          <w:tcPr>
            <w:tcW w:w="2382" w:type="dxa"/>
            <w:vAlign w:val="center"/>
          </w:tcPr>
          <w:p>
            <w:pPr>
              <w:pStyle w:val="69"/>
              <w:spacing w:before="0" w:beforeLines="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rPr>
              <w:t>影像</w:t>
            </w:r>
            <w:r>
              <w:rPr>
                <w:rFonts w:eastAsia="微软雅黑" w:asciiTheme="minorHAnsi" w:hAnsiTheme="minorHAnsi" w:cstheme="minorHAnsi"/>
                <w:sz w:val="24"/>
                <w:szCs w:val="24"/>
              </w:rPr>
              <w:t>录制</w:t>
            </w:r>
            <w:r>
              <w:rPr>
                <w:rFonts w:hint="eastAsia" w:eastAsia="微软雅黑" w:asciiTheme="minorHAnsi" w:hAnsiTheme="minorHAnsi" w:cstheme="minorHAnsi"/>
                <w:sz w:val="24"/>
                <w:szCs w:val="24"/>
              </w:rPr>
              <w:t>存储单元</w:t>
            </w: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双通道高清或单通道全高清影像持续录制高清或全高清记录任意显示屏幕的信息（例如：导航软件，显微镜及腔镜视频）并存储至网络或本地。直观的一键截图功能，以原屏幕分辨率捕捉任何显示内容，并存储到本地或网络记录和截图功能无缝整合在用户界面中</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•支持任何网络浏览的计算机访问的系统门户页面直接网络访问实时流和屏幕截图</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•单点登录（以域帐户自动登录）</w:t>
            </w:r>
          </w:p>
        </w:tc>
        <w:tc>
          <w:tcPr>
            <w:tcW w:w="887" w:type="dxa"/>
            <w:vAlign w:val="center"/>
          </w:tcPr>
          <w:p>
            <w:pPr>
              <w:pStyle w:val="6"/>
              <w:jc w:val="center"/>
              <w:rPr>
                <w:rFonts w:eastAsia="微软雅黑" w:asciiTheme="minorHAnsi" w:hAnsiTheme="minorHAnsi" w:cstheme="minorHAnsi"/>
                <w:b/>
                <w:color w:val="auto"/>
                <w:sz w:val="28"/>
                <w:szCs w:val="28"/>
                <w:lang w:val="fr-FR"/>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szCs w:val="24"/>
                <w:lang w:eastAsia="zh-CN"/>
              </w:rPr>
            </w:pPr>
            <w:r>
              <w:rPr>
                <w:rFonts w:eastAsia="微软雅黑" w:asciiTheme="minorHAnsi" w:hAnsiTheme="minorHAnsi" w:cstheme="minorHAnsi"/>
                <w:szCs w:val="24"/>
                <w:lang w:eastAsia="zh-CN"/>
              </w:rPr>
              <w:t>4</w:t>
            </w:r>
          </w:p>
        </w:tc>
        <w:tc>
          <w:tcPr>
            <w:tcW w:w="2382" w:type="dxa"/>
            <w:vAlign w:val="center"/>
          </w:tcPr>
          <w:p>
            <w:pPr>
              <w:pStyle w:val="69"/>
              <w:spacing w:before="0" w:beforeLines="0" w:line="240" w:lineRule="auto"/>
              <w:jc w:val="center"/>
              <w:rPr>
                <w:rFonts w:eastAsia="微软雅黑" w:asciiTheme="minorHAnsi" w:hAnsiTheme="minorHAnsi" w:cstheme="minorHAnsi"/>
                <w:sz w:val="24"/>
                <w:szCs w:val="24"/>
              </w:rPr>
            </w:pPr>
            <w:r>
              <w:rPr>
                <w:rFonts w:hint="eastAsia" w:eastAsia="微软雅黑" w:asciiTheme="minorHAnsi" w:hAnsiTheme="minorHAnsi" w:cstheme="minorHAnsi"/>
                <w:sz w:val="24"/>
                <w:szCs w:val="24"/>
              </w:rPr>
              <w:t>会议通讯与流媒体</w:t>
            </w:r>
          </w:p>
          <w:p>
            <w:pPr>
              <w:pStyle w:val="69"/>
              <w:spacing w:before="0" w:beforeLines="0" w:line="240" w:lineRule="auto"/>
              <w:jc w:val="center"/>
              <w:rPr>
                <w:rFonts w:eastAsia="微软雅黑" w:asciiTheme="minorHAnsi" w:hAnsiTheme="minorHAnsi" w:cstheme="minorHAnsi"/>
                <w:sz w:val="24"/>
                <w:szCs w:val="24"/>
              </w:rPr>
            </w:pPr>
          </w:p>
          <w:p>
            <w:pPr>
              <w:pStyle w:val="69"/>
              <w:spacing w:before="0" w:beforeLines="0" w:line="240" w:lineRule="auto"/>
              <w:jc w:val="center"/>
              <w:rPr>
                <w:rFonts w:eastAsia="微软雅黑" w:asciiTheme="minorHAnsi" w:hAnsiTheme="minorHAnsi" w:cstheme="minorHAnsi"/>
                <w:sz w:val="24"/>
                <w:szCs w:val="24"/>
                <w:lang w:val="en-US"/>
              </w:rPr>
            </w:pP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通过高清或全高清实时流和音频/视频会议实现数字化质量的音频和视频通信，包括从医院网络内的任何位置（例如，外科医生办公室中的计算机）通过浏览器进行访问的 Web 门户。</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•数字高清流可以高效地将任何显示屏内容（例如，导航软件、显微镜或内窥镜视频）的实时视图传输到连网的任何支持网络浏览的计算机（一般的数据传输率/网络负载只有 ~12 兆位/秒）</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•流媒体功能的一次单击式直观控制界面无缝整合在</w:t>
            </w:r>
            <w:r>
              <w:rPr>
                <w:rFonts w:hint="eastAsia" w:ascii="宋体" w:hAnsi="宋体"/>
                <w:color w:val="000000"/>
                <w:sz w:val="24"/>
                <w:szCs w:val="24"/>
                <w:lang w:eastAsia="zh-CN"/>
              </w:rPr>
              <w:t>会议管理</w:t>
            </w:r>
            <w:r>
              <w:rPr>
                <w:rFonts w:hint="eastAsia" w:ascii="宋体" w:hAnsi="宋体"/>
                <w:color w:val="000000"/>
                <w:sz w:val="24"/>
                <w:szCs w:val="24"/>
              </w:rPr>
              <w:t>中</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•通过从支持任何网络浏览的计算机访问的系统门户页面直接网络访问实时流和屏幕截图-无需安装其他软件</w:t>
            </w:r>
          </w:p>
        </w:tc>
        <w:tc>
          <w:tcPr>
            <w:tcW w:w="887" w:type="dxa"/>
            <w:vAlign w:val="center"/>
          </w:tcPr>
          <w:p>
            <w:pPr>
              <w:pStyle w:val="6"/>
              <w:jc w:val="center"/>
              <w:rPr>
                <w:rFonts w:eastAsia="微软雅黑" w:asciiTheme="minorHAnsi" w:hAnsiTheme="minorHAnsi" w:cstheme="minorHAnsi"/>
                <w:b/>
                <w:color w:val="auto"/>
                <w:sz w:val="28"/>
                <w:szCs w:val="28"/>
                <w:lang w:val="fr-FR"/>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5</w:t>
            </w:r>
          </w:p>
        </w:tc>
        <w:tc>
          <w:tcPr>
            <w:tcW w:w="2382" w:type="dxa"/>
            <w:vAlign w:val="center"/>
          </w:tcPr>
          <w:p>
            <w:pPr>
              <w:pStyle w:val="69"/>
              <w:spacing w:before="0" w:beforeLines="0" w:line="180" w:lineRule="auto"/>
              <w:jc w:val="center"/>
              <w:rPr>
                <w:rFonts w:eastAsia="微软雅黑" w:asciiTheme="minorHAnsi" w:hAnsiTheme="minorHAnsi" w:cstheme="minorHAnsi"/>
                <w:sz w:val="24"/>
                <w:szCs w:val="24"/>
              </w:rPr>
            </w:pPr>
            <w:r>
              <w:rPr>
                <w:rFonts w:hint="eastAsia" w:eastAsia="微软雅黑" w:asciiTheme="minorHAnsi" w:hAnsiTheme="minorHAnsi" w:cstheme="minorHAnsi"/>
                <w:sz w:val="24"/>
                <w:szCs w:val="24"/>
              </w:rPr>
              <w:t>手术室</w:t>
            </w:r>
            <w:r>
              <w:rPr>
                <w:rFonts w:eastAsia="微软雅黑" w:asciiTheme="minorHAnsi" w:hAnsiTheme="minorHAnsi" w:cstheme="minorHAnsi"/>
                <w:sz w:val="24"/>
                <w:szCs w:val="24"/>
              </w:rPr>
              <w:t>视频源分配</w:t>
            </w:r>
          </w:p>
        </w:tc>
        <w:tc>
          <w:tcPr>
            <w:tcW w:w="4889" w:type="dxa"/>
            <w:vAlign w:val="center"/>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•视频传送，可以将任何视频源的直观拖放视频传送至手术室的每个显示屏上。</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•对于每个连接的信号，均会显示实时预览，以便快速识别显微镜之类的设备。</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6</w:t>
            </w:r>
          </w:p>
        </w:tc>
        <w:tc>
          <w:tcPr>
            <w:tcW w:w="2382" w:type="dxa"/>
            <w:vAlign w:val="center"/>
          </w:tcPr>
          <w:p>
            <w:pPr>
              <w:pStyle w:val="69"/>
              <w:spacing w:before="0" w:beforeLines="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一键式</w:t>
            </w:r>
            <w:r>
              <w:rPr>
                <w:rFonts w:eastAsia="微软雅黑" w:asciiTheme="minorHAnsi" w:hAnsiTheme="minorHAnsi" w:cstheme="minorHAnsi"/>
                <w:sz w:val="24"/>
                <w:szCs w:val="24"/>
                <w:lang w:val="en-US"/>
              </w:rPr>
              <w:t>三维重建软件</w:t>
            </w:r>
          </w:p>
          <w:p>
            <w:pPr>
              <w:pStyle w:val="69"/>
              <w:spacing w:before="0" w:beforeLines="0" w:line="240" w:lineRule="auto"/>
              <w:jc w:val="center"/>
              <w:rPr>
                <w:rFonts w:eastAsia="微软雅黑" w:asciiTheme="minorHAnsi" w:hAnsiTheme="minorHAnsi" w:cstheme="minorHAnsi"/>
                <w:sz w:val="24"/>
                <w:szCs w:val="24"/>
                <w:lang w:val="en-US"/>
              </w:rPr>
            </w:pPr>
          </w:p>
        </w:tc>
        <w:tc>
          <w:tcPr>
            <w:tcW w:w="4889" w:type="dxa"/>
            <w:vAlign w:val="center"/>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•可供直观地进行影像查看、操作和数据增强的软件，专供外科医生使用</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•即时高质量的 3D 显示以供外科医生分析并提升外科医生的诊断信心。</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•使用皮肤、骨骼、血管、DRR 和 MIP 的显示预设，对 CT、MR、PET、SPECT 数据集进行 3D 体积呈现</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•对 3D 数据集显示和外科计划数据（体积对象、入路和标记点）的叠加</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•在多平面（轴状、冠状、矢状和倾斜面）中进行 3D 多平面重建</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•通过灵活的挂片协议同时显示多系列医学影像</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•影像注释和针对距离、角度和圆圈的测量功能</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•在相关解剖体积上选择要剪切和缩放的感兴趣区</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87" w:type="dxa"/>
            <w:vAlign w:val="center"/>
          </w:tcPr>
          <w:p>
            <w:pPr>
              <w:pStyle w:val="15"/>
              <w:jc w:val="center"/>
              <w:rPr>
                <w:rFonts w:hint="default" w:eastAsia="微软雅黑" w:asciiTheme="minorHAnsi" w:hAnsiTheme="minorHAnsi" w:cstheme="minorHAnsi"/>
                <w:b/>
                <w:szCs w:val="24"/>
                <w:lang w:val="en-US" w:eastAsia="zh-CN"/>
              </w:rPr>
            </w:pPr>
            <w:r>
              <w:rPr>
                <w:rFonts w:hint="eastAsia" w:eastAsia="微软雅黑" w:asciiTheme="minorHAnsi" w:hAnsiTheme="minorHAnsi" w:cstheme="minorHAnsi"/>
                <w:b/>
                <w:szCs w:val="24"/>
                <w:u w:val="none"/>
                <w:lang w:val="en-US" w:eastAsia="zh-CN"/>
              </w:rPr>
              <w:t>7</w:t>
            </w:r>
          </w:p>
        </w:tc>
        <w:tc>
          <w:tcPr>
            <w:tcW w:w="2382" w:type="dxa"/>
            <w:vAlign w:val="center"/>
          </w:tcPr>
          <w:p>
            <w:pPr>
              <w:pStyle w:val="69"/>
              <w:spacing w:before="12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高清全景摄像系统</w:t>
            </w:r>
          </w:p>
          <w:p>
            <w:pPr>
              <w:pStyle w:val="69"/>
              <w:spacing w:before="0" w:beforeLines="0" w:line="240" w:lineRule="auto"/>
              <w:jc w:val="center"/>
              <w:rPr>
                <w:rFonts w:eastAsia="微软雅黑" w:asciiTheme="minorHAnsi" w:hAnsiTheme="minorHAnsi" w:cstheme="minorHAnsi"/>
                <w:b w:val="0"/>
                <w:sz w:val="24"/>
                <w:szCs w:val="24"/>
                <w:lang w:val="en-US"/>
              </w:rPr>
            </w:pPr>
          </w:p>
        </w:tc>
        <w:tc>
          <w:tcPr>
            <w:tcW w:w="4889" w:type="dxa"/>
            <w:vAlign w:val="center"/>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eastAsia="zh-CN"/>
              </w:rPr>
              <w:t>大于</w:t>
            </w:r>
            <w:r>
              <w:rPr>
                <w:rFonts w:hint="eastAsia" w:ascii="宋体" w:hAnsi="宋体"/>
                <w:color w:val="000000"/>
                <w:sz w:val="24"/>
                <w:szCs w:val="24"/>
              </w:rPr>
              <w:t>12倍光学变焦</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8</w:t>
            </w:r>
          </w:p>
        </w:tc>
        <w:tc>
          <w:tcPr>
            <w:tcW w:w="2382" w:type="dxa"/>
            <w:vAlign w:val="center"/>
          </w:tcPr>
          <w:p>
            <w:pPr>
              <w:pStyle w:val="69"/>
              <w:spacing w:before="120" w:line="240" w:lineRule="auto"/>
              <w:jc w:val="center"/>
              <w:rPr>
                <w:rFonts w:eastAsia="微软雅黑" w:asciiTheme="minorHAnsi" w:hAnsiTheme="minorHAnsi" w:cstheme="minorHAnsi"/>
                <w:b w:val="0"/>
                <w:sz w:val="24"/>
                <w:szCs w:val="24"/>
                <w:lang w:val="en-US"/>
              </w:rPr>
            </w:pPr>
            <w:r>
              <w:rPr>
                <w:rFonts w:hint="eastAsia" w:eastAsia="微软雅黑" w:asciiTheme="minorHAnsi" w:hAnsiTheme="minorHAnsi" w:cstheme="minorHAnsi"/>
                <w:sz w:val="24"/>
                <w:szCs w:val="24"/>
                <w:lang w:val="en-US"/>
              </w:rPr>
              <w:t>巡回显示屏</w:t>
            </w:r>
          </w:p>
        </w:tc>
        <w:tc>
          <w:tcPr>
            <w:tcW w:w="4889" w:type="dxa"/>
            <w:vAlign w:val="center"/>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lang w:eastAsia="zh-CN"/>
              </w:rPr>
              <w:t>不小于不小于</w:t>
            </w:r>
            <w:r>
              <w:rPr>
                <w:rFonts w:hint="eastAsia" w:ascii="宋体" w:hAnsi="宋体"/>
                <w:color w:val="000000"/>
                <w:sz w:val="24"/>
                <w:szCs w:val="24"/>
              </w:rPr>
              <w:t>65寸，</w:t>
            </w:r>
            <w:r>
              <w:rPr>
                <w:rFonts w:hint="eastAsia" w:ascii="宋体" w:hAnsi="宋体"/>
                <w:color w:val="000000"/>
                <w:sz w:val="24"/>
                <w:szCs w:val="24"/>
                <w:lang w:val="en-US" w:eastAsia="zh-CN"/>
              </w:rPr>
              <w:t>4K</w:t>
            </w:r>
            <w:r>
              <w:rPr>
                <w:rFonts w:hint="eastAsia" w:ascii="宋体" w:hAnsi="宋体"/>
                <w:color w:val="000000"/>
                <w:sz w:val="24"/>
                <w:szCs w:val="24"/>
              </w:rPr>
              <w:t>分辨率，支持触摸控制</w:t>
            </w:r>
          </w:p>
        </w:tc>
        <w:tc>
          <w:tcPr>
            <w:tcW w:w="887" w:type="dxa"/>
            <w:vAlign w:val="center"/>
          </w:tcPr>
          <w:p>
            <w:pPr>
              <w:pStyle w:val="6"/>
              <w:jc w:val="center"/>
              <w:rPr>
                <w:rFonts w:hint="eastAsia" w:eastAsia="微软雅黑" w:asciiTheme="minorHAnsi" w:hAnsiTheme="minorHAnsi" w:cstheme="minorHAnsi"/>
                <w:b/>
                <w:color w:val="auto"/>
                <w:sz w:val="28"/>
                <w:szCs w:val="28"/>
                <w:lang w:val="en-US" w:eastAsia="zh-CN"/>
              </w:rPr>
            </w:pPr>
            <w:r>
              <w:rPr>
                <w:rFonts w:hint="eastAsia" w:eastAsia="微软雅黑" w:asciiTheme="minorHAnsi" w:hAnsiTheme="minorHAnsi" w:cstheme="minorHAnsi"/>
                <w:b/>
                <w:color w:val="auto"/>
                <w:sz w:val="28"/>
                <w:szCs w:val="28"/>
                <w:lang w:val="en-US" w:eastAsia="zh-CN"/>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9</w:t>
            </w:r>
          </w:p>
        </w:tc>
        <w:tc>
          <w:tcPr>
            <w:tcW w:w="2382" w:type="dxa"/>
            <w:vAlign w:val="center"/>
          </w:tcPr>
          <w:p>
            <w:pPr>
              <w:pStyle w:val="69"/>
              <w:spacing w:before="12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吊臂显示器</w:t>
            </w:r>
          </w:p>
        </w:tc>
        <w:tc>
          <w:tcPr>
            <w:tcW w:w="4889" w:type="dxa"/>
            <w:vAlign w:val="center"/>
          </w:tcPr>
          <w:p>
            <w:pPr>
              <w:numPr>
                <w:ilvl w:val="0"/>
                <w:numId w:val="0"/>
              </w:numPr>
              <w:spacing w:after="0" w:line="240" w:lineRule="auto"/>
              <w:ind w:left="453" w:leftChars="0"/>
              <w:jc w:val="both"/>
              <w:rPr>
                <w:rFonts w:hint="default" w:ascii="宋体" w:hAnsi="宋体"/>
                <w:color w:val="000000"/>
                <w:sz w:val="24"/>
                <w:szCs w:val="24"/>
                <w:lang w:val="en-US" w:eastAsia="zh-CN"/>
              </w:rPr>
            </w:pPr>
            <w:r>
              <w:rPr>
                <w:rFonts w:hint="eastAsia" w:ascii="宋体" w:hAnsi="宋体"/>
                <w:color w:val="000000"/>
                <w:sz w:val="24"/>
                <w:szCs w:val="24"/>
              </w:rPr>
              <w:t>26寸医用吊臂显示器2个，其中1个为</w:t>
            </w:r>
            <w:r>
              <w:rPr>
                <w:rFonts w:hint="eastAsia" w:ascii="宋体" w:hAnsi="宋体"/>
                <w:color w:val="000000"/>
                <w:sz w:val="24"/>
                <w:szCs w:val="24"/>
                <w:lang w:val="en-US" w:eastAsia="zh-CN"/>
              </w:rPr>
              <w:t>2K</w:t>
            </w:r>
            <w:r>
              <w:rPr>
                <w:rFonts w:hint="eastAsia" w:ascii="宋体" w:hAnsi="宋体"/>
                <w:color w:val="000000"/>
                <w:sz w:val="24"/>
                <w:szCs w:val="24"/>
              </w:rPr>
              <w:t>触控显示屏</w:t>
            </w:r>
            <w:r>
              <w:rPr>
                <w:rFonts w:hint="eastAsia" w:ascii="宋体" w:hAnsi="宋体"/>
                <w:color w:val="000000"/>
                <w:sz w:val="24"/>
                <w:szCs w:val="24"/>
                <w:lang w:eastAsia="zh-CN"/>
              </w:rPr>
              <w:t>，</w:t>
            </w:r>
            <w:r>
              <w:rPr>
                <w:rFonts w:hint="eastAsia" w:ascii="宋体" w:hAnsi="宋体"/>
                <w:color w:val="000000"/>
                <w:sz w:val="24"/>
                <w:szCs w:val="24"/>
                <w:lang w:val="en-US" w:eastAsia="zh-CN"/>
              </w:rPr>
              <w:t>1个为4K显示器</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2</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10</w:t>
            </w:r>
          </w:p>
        </w:tc>
        <w:tc>
          <w:tcPr>
            <w:tcW w:w="2382" w:type="dxa"/>
            <w:vAlign w:val="center"/>
          </w:tcPr>
          <w:p>
            <w:pPr>
              <w:pStyle w:val="69"/>
              <w:spacing w:before="12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吸顶扬声器及功放</w:t>
            </w:r>
          </w:p>
        </w:tc>
        <w:tc>
          <w:tcPr>
            <w:tcW w:w="4889" w:type="dxa"/>
            <w:vAlign w:val="center"/>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吸顶式扬声器</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11</w:t>
            </w:r>
          </w:p>
        </w:tc>
        <w:tc>
          <w:tcPr>
            <w:tcW w:w="2382" w:type="dxa"/>
            <w:vAlign w:val="center"/>
          </w:tcPr>
          <w:p>
            <w:pPr>
              <w:pStyle w:val="69"/>
              <w:spacing w:before="120" w:line="240" w:lineRule="auto"/>
              <w:jc w:val="center"/>
              <w:rPr>
                <w:rFonts w:eastAsia="微软雅黑" w:asciiTheme="minorHAnsi" w:hAnsiTheme="minorHAnsi" w:cstheme="minorHAnsi"/>
                <w:sz w:val="24"/>
                <w:szCs w:val="24"/>
                <w:lang w:val="en-US"/>
              </w:rPr>
            </w:pPr>
            <w:r>
              <w:rPr>
                <w:rFonts w:hint="eastAsia" w:eastAsia="微软雅黑" w:asciiTheme="minorHAnsi" w:hAnsiTheme="minorHAnsi" w:cstheme="minorHAnsi"/>
                <w:sz w:val="24"/>
                <w:szCs w:val="24"/>
                <w:lang w:val="en-US"/>
              </w:rPr>
              <w:t>无线头戴式麦克风</w:t>
            </w: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一拖二设计，体积小，超高降噪设计，具有导音与静音锁定功能</w:t>
            </w:r>
          </w:p>
        </w:tc>
        <w:tc>
          <w:tcPr>
            <w:tcW w:w="887" w:type="dxa"/>
            <w:vAlign w:val="center"/>
          </w:tcPr>
          <w:p>
            <w:pPr>
              <w:pStyle w:val="6"/>
              <w:jc w:val="center"/>
              <w:rPr>
                <w:rFonts w:eastAsia="微软雅黑" w:asciiTheme="minorHAnsi" w:hAnsiTheme="minorHAnsi" w:cstheme="minorHAnsi"/>
                <w:b/>
                <w:color w:val="auto"/>
                <w:sz w:val="28"/>
                <w:szCs w:val="28"/>
              </w:rPr>
            </w:pPr>
            <w:r>
              <w:rPr>
                <w:rFonts w:eastAsia="微软雅黑" w:asciiTheme="minorHAnsi" w:hAnsiTheme="minorHAnsi" w:cstheme="minorHAnsi"/>
                <w:b/>
                <w:color w:val="auto"/>
                <w:sz w:val="28"/>
                <w:szCs w:val="28"/>
              </w:rPr>
              <w:t>1</w:t>
            </w:r>
          </w:p>
        </w:tc>
        <w:tc>
          <w:tcPr>
            <w:tcW w:w="1382" w:type="dxa"/>
            <w:vAlign w:val="center"/>
          </w:tcPr>
          <w:p>
            <w:pPr>
              <w:pStyle w:val="6"/>
              <w:jc w:val="center"/>
              <w:rPr>
                <w:rFonts w:hint="eastAsia" w:eastAsia="微软雅黑" w:asciiTheme="minorHAnsi" w:hAnsiTheme="minorHAnsi" w:cstheme="minorHAnsi"/>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eastAsia="微软雅黑" w:asciiTheme="minorHAnsi" w:hAnsiTheme="minorHAnsi" w:cstheme="minorHAnsi"/>
                <w:b/>
                <w:szCs w:val="24"/>
                <w:lang w:eastAsia="zh-CN"/>
              </w:rPr>
            </w:pPr>
            <w:r>
              <w:rPr>
                <w:rFonts w:eastAsia="微软雅黑" w:asciiTheme="minorHAnsi" w:hAnsiTheme="minorHAnsi" w:cstheme="minorHAnsi"/>
                <w:b/>
                <w:szCs w:val="24"/>
                <w:lang w:eastAsia="zh-CN"/>
              </w:rPr>
              <w:t>12</w:t>
            </w:r>
          </w:p>
        </w:tc>
        <w:tc>
          <w:tcPr>
            <w:tcW w:w="2382" w:type="dxa"/>
            <w:vAlign w:val="center"/>
          </w:tcPr>
          <w:p>
            <w:pPr>
              <w:pStyle w:val="69"/>
              <w:spacing w:before="120" w:line="240" w:lineRule="auto"/>
              <w:jc w:val="center"/>
              <w:rPr>
                <w:rFonts w:ascii="宋体" w:hAnsi="宋体" w:eastAsiaTheme="minorEastAsia" w:cstheme="minorBidi"/>
                <w:b w:val="0"/>
                <w:color w:val="000000"/>
                <w:sz w:val="22"/>
                <w:szCs w:val="21"/>
              </w:rPr>
            </w:pPr>
            <w:r>
              <w:rPr>
                <w:rFonts w:hint="eastAsia" w:eastAsia="微软雅黑" w:asciiTheme="minorHAnsi" w:hAnsiTheme="minorHAnsi" w:cstheme="minorHAnsi"/>
                <w:sz w:val="24"/>
                <w:szCs w:val="24"/>
                <w:lang w:val="en-US"/>
              </w:rPr>
              <w:t>网络存储服务器</w:t>
            </w: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网络存储服务器，内置20TB硬盘</w:t>
            </w:r>
          </w:p>
        </w:tc>
        <w:tc>
          <w:tcPr>
            <w:tcW w:w="887" w:type="dxa"/>
            <w:vAlign w:val="center"/>
          </w:tcPr>
          <w:p>
            <w:pPr>
              <w:pStyle w:val="6"/>
              <w:jc w:val="center"/>
              <w:rPr>
                <w:rFonts w:eastAsia="微软雅黑" w:asciiTheme="minorHAnsi" w:hAnsiTheme="minorHAnsi" w:cstheme="minorHAnsi"/>
                <w:b/>
                <w:color w:val="auto"/>
                <w:sz w:val="28"/>
                <w:szCs w:val="28"/>
                <w:lang w:val="fr-FR"/>
              </w:rPr>
            </w:pPr>
            <w:r>
              <w:rPr>
                <w:rFonts w:eastAsia="微软雅黑" w:asciiTheme="minorHAnsi" w:hAnsiTheme="minorHAnsi" w:cstheme="minorHAnsi"/>
                <w:b/>
                <w:color w:val="auto"/>
                <w:sz w:val="28"/>
                <w:szCs w:val="28"/>
                <w:lang w:val="fr-FR"/>
              </w:rPr>
              <w:t>1</w:t>
            </w:r>
          </w:p>
        </w:tc>
        <w:tc>
          <w:tcPr>
            <w:tcW w:w="1382" w:type="dxa"/>
            <w:vAlign w:val="center"/>
          </w:tcPr>
          <w:p>
            <w:pPr>
              <w:pStyle w:val="6"/>
              <w:jc w:val="center"/>
              <w:rPr>
                <w:rFonts w:eastAsia="微软雅黑" w:asciiTheme="minorHAnsi" w:hAnsiTheme="minorHAnsi" w:cstheme="minorHAnsi"/>
                <w:b/>
                <w:color w:val="auto"/>
                <w:sz w:val="28"/>
                <w:szCs w:val="28"/>
                <w:lang w:val="fr-F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87" w:type="dxa"/>
            <w:vAlign w:val="center"/>
          </w:tcPr>
          <w:p>
            <w:pPr>
              <w:pStyle w:val="15"/>
              <w:jc w:val="center"/>
              <w:rPr>
                <w:rFonts w:hint="default" w:eastAsia="微软雅黑" w:asciiTheme="minorHAnsi" w:hAnsiTheme="minorHAnsi" w:cstheme="minorHAnsi"/>
                <w:b/>
                <w:szCs w:val="24"/>
                <w:lang w:val="en-US" w:eastAsia="zh-CN"/>
              </w:rPr>
            </w:pPr>
            <w:r>
              <w:rPr>
                <w:rFonts w:eastAsia="微软雅黑" w:asciiTheme="minorHAnsi" w:hAnsiTheme="minorHAnsi" w:cstheme="minorHAnsi"/>
                <w:b/>
                <w:szCs w:val="24"/>
                <w:lang w:eastAsia="zh-CN"/>
              </w:rPr>
              <w:t>1</w:t>
            </w:r>
            <w:r>
              <w:rPr>
                <w:rFonts w:hint="eastAsia" w:eastAsia="微软雅黑" w:asciiTheme="minorHAnsi" w:hAnsiTheme="minorHAnsi" w:cstheme="minorHAnsi"/>
                <w:b/>
                <w:szCs w:val="24"/>
                <w:lang w:val="en-US" w:eastAsia="zh-CN"/>
              </w:rPr>
              <w:t>3</w:t>
            </w:r>
          </w:p>
        </w:tc>
        <w:tc>
          <w:tcPr>
            <w:tcW w:w="2382" w:type="dxa"/>
            <w:vAlign w:val="center"/>
          </w:tcPr>
          <w:p>
            <w:pPr>
              <w:pStyle w:val="69"/>
              <w:spacing w:before="0" w:beforeLines="0" w:line="240" w:lineRule="auto"/>
              <w:jc w:val="center"/>
              <w:rPr>
                <w:rFonts w:eastAsia="微软雅黑" w:asciiTheme="minorHAnsi" w:hAnsiTheme="minorHAnsi" w:cstheme="minorHAnsi"/>
                <w:b w:val="0"/>
                <w:sz w:val="24"/>
                <w:szCs w:val="24"/>
              </w:rPr>
            </w:pPr>
            <w:r>
              <w:rPr>
                <w:rFonts w:hint="eastAsia" w:eastAsia="微软雅黑" w:asciiTheme="minorHAnsi" w:hAnsiTheme="minorHAnsi" w:cstheme="minorHAnsi"/>
                <w:sz w:val="24"/>
                <w:szCs w:val="24"/>
                <w:lang w:val="en-US"/>
              </w:rPr>
              <w:t>应用程序系统软件</w:t>
            </w:r>
          </w:p>
        </w:tc>
        <w:tc>
          <w:tcPr>
            <w:tcW w:w="4889" w:type="dxa"/>
            <w:vAlign w:val="top"/>
          </w:tcPr>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操作系统有助于促进平台之间数据的智能与自动同步，同时实现对所有新软件功能的轻松访问。通用患者数据管理软件，允许以 DICOM 格式将患者数据导入系统上。简单直观的用户界面，用以简化对患者数据和应用程序的访问</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•高级数据导入和导出功能（PACS、USB、CD/DVD、Quentry 和网络文件夹）</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•支持各种模态，包括 CT、MR、PET/SPECT</w:t>
            </w:r>
          </w:p>
          <w:p>
            <w:pPr>
              <w:numPr>
                <w:ilvl w:val="0"/>
                <w:numId w:val="0"/>
              </w:numPr>
              <w:spacing w:after="0" w:line="240" w:lineRule="auto"/>
              <w:ind w:left="453" w:leftChars="0"/>
              <w:jc w:val="both"/>
              <w:rPr>
                <w:rFonts w:hint="eastAsia" w:ascii="宋体" w:hAnsi="宋体"/>
                <w:color w:val="000000"/>
                <w:sz w:val="24"/>
                <w:szCs w:val="24"/>
              </w:rPr>
            </w:pPr>
            <w:r>
              <w:rPr>
                <w:rFonts w:hint="eastAsia" w:ascii="宋体" w:hAnsi="宋体"/>
                <w:color w:val="000000"/>
                <w:sz w:val="24"/>
                <w:szCs w:val="24"/>
              </w:rPr>
              <w:t>•通过 DICOM "Query/Retrieve" 和 "Push" 进行 PACS 访问（与所有符合标准的 PACS 系统兼容）</w:t>
            </w:r>
          </w:p>
        </w:tc>
        <w:tc>
          <w:tcPr>
            <w:tcW w:w="887" w:type="dxa"/>
            <w:vAlign w:val="center"/>
          </w:tcPr>
          <w:p>
            <w:pPr>
              <w:autoSpaceDE w:val="0"/>
              <w:autoSpaceDN w:val="0"/>
              <w:adjustRightInd w:val="0"/>
              <w:spacing w:after="0"/>
              <w:jc w:val="center"/>
              <w:rPr>
                <w:rFonts w:eastAsia="微软雅黑" w:cstheme="minorHAnsi"/>
                <w:b/>
                <w:bCs/>
                <w:sz w:val="28"/>
                <w:szCs w:val="28"/>
              </w:rPr>
            </w:pPr>
            <w:r>
              <w:rPr>
                <w:rFonts w:eastAsia="微软雅黑" w:cstheme="minorHAnsi"/>
                <w:b/>
                <w:bCs/>
                <w:sz w:val="28"/>
                <w:szCs w:val="28"/>
              </w:rPr>
              <w:t>1</w:t>
            </w:r>
          </w:p>
        </w:tc>
        <w:tc>
          <w:tcPr>
            <w:tcW w:w="1382" w:type="dxa"/>
            <w:vAlign w:val="center"/>
          </w:tcPr>
          <w:p>
            <w:pPr>
              <w:autoSpaceDE w:val="0"/>
              <w:autoSpaceDN w:val="0"/>
              <w:adjustRightInd w:val="0"/>
              <w:spacing w:after="0"/>
              <w:jc w:val="both"/>
              <w:rPr>
                <w:rFonts w:eastAsia="微软雅黑" w:cstheme="minorHAnsi"/>
                <w:b/>
                <w:bCs/>
                <w:sz w:val="28"/>
                <w:szCs w:val="28"/>
              </w:rPr>
            </w:pPr>
          </w:p>
        </w:tc>
      </w:tr>
    </w:tbl>
    <w:p>
      <w:pPr>
        <w:pStyle w:val="2"/>
        <w:rPr>
          <w:rFonts w:hint="default"/>
          <w:lang w:val="en-US" w:eastAsia="zh-CN"/>
        </w:rPr>
      </w:pPr>
    </w:p>
    <w:sectPr>
      <w:headerReference r:id="rId3" w:type="default"/>
      <w:footerReference r:id="rId4" w:type="default"/>
      <w:pgSz w:w="11906" w:h="16838"/>
      <w:pgMar w:top="1701" w:right="1474"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长城仿宋">
    <w:altName w:val="宋体"/>
    <w:panose1 w:val="00000000000000000000"/>
    <w:charset w:val="86"/>
    <w:family w:val="roma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dobe 宋体 Std L">
    <w:altName w:val="宋体"/>
    <w:panose1 w:val="00000000000000000000"/>
    <w:charset w:val="86"/>
    <w:family w:val="roman"/>
    <w:pitch w:val="default"/>
    <w:sig w:usb0="00000000" w:usb1="00000000" w:usb2="00000016" w:usb3="00000000" w:csb0="00060007"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1"/>
        <w:rFonts w:hAnsi="宋体" w:cs="Times New Roman"/>
        <w:sz w:val="28"/>
        <w:szCs w:val="28"/>
      </w:rPr>
    </w:pPr>
    <w:r>
      <w:rPr>
        <w:rStyle w:val="21"/>
        <w:rFonts w:hAnsi="宋体"/>
        <w:sz w:val="28"/>
        <w:szCs w:val="28"/>
      </w:rPr>
      <w:fldChar w:fldCharType="begin"/>
    </w:r>
    <w:r>
      <w:rPr>
        <w:rStyle w:val="21"/>
        <w:rFonts w:hAnsi="宋体"/>
        <w:sz w:val="28"/>
        <w:szCs w:val="28"/>
      </w:rPr>
      <w:instrText xml:space="preserve">PAGE  </w:instrText>
    </w:r>
    <w:r>
      <w:rPr>
        <w:rStyle w:val="21"/>
        <w:rFonts w:hAnsi="宋体"/>
        <w:sz w:val="28"/>
        <w:szCs w:val="28"/>
      </w:rPr>
      <w:fldChar w:fldCharType="separate"/>
    </w:r>
    <w:r>
      <w:rPr>
        <w:rStyle w:val="21"/>
        <w:rFonts w:hAnsi="宋体"/>
        <w:sz w:val="28"/>
        <w:szCs w:val="28"/>
      </w:rPr>
      <w:t>18</w:t>
    </w:r>
    <w:r>
      <w:rPr>
        <w:rStyle w:val="21"/>
        <w:rFonts w:hAnsi="宋体"/>
        <w:sz w:val="28"/>
        <w:szCs w:val="28"/>
      </w:rPr>
      <w:fldChar w:fldCharType="end"/>
    </w:r>
  </w:p>
  <w:p>
    <w:pPr>
      <w:pStyle w:val="14"/>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vlJc w:val="left"/>
      <w:pPr>
        <w:ind w:left="0" w:firstLine="0"/>
        <w:textAlignment w:val="baseline"/>
      </w:pPr>
      <w:rPr>
        <w:rFonts w:ascii="宋体" w:hAnsi="宋体" w:eastAsia="宋体"/>
        <w:b/>
        <w:sz w:val="32"/>
        <w:szCs w:val="32"/>
      </w:rPr>
    </w:lvl>
    <w:lvl w:ilvl="1" w:tentative="0">
      <w:start w:val="1"/>
      <w:numFmt w:val="decimal"/>
      <w:lvlText w:val="%1.%2"/>
      <w:lvlJc w:val="left"/>
      <w:pPr>
        <w:ind w:left="0" w:firstLine="0"/>
        <w:textAlignment w:val="baseline"/>
      </w:pPr>
      <w:rPr>
        <w:rFonts w:ascii="仿宋" w:hAnsi="仿宋" w:eastAsia="仿宋"/>
        <w:b/>
        <w:sz w:val="24"/>
        <w:szCs w:val="24"/>
      </w:rPr>
    </w:lvl>
    <w:lvl w:ilvl="2" w:tentative="0">
      <w:start w:val="1"/>
      <w:numFmt w:val="decimal"/>
      <w:pStyle w:val="62"/>
      <w:lvlText w:val="%1"/>
      <w:lvlJc w:val="left"/>
      <w:pPr>
        <w:ind w:left="0" w:firstLine="0"/>
        <w:textAlignment w:val="baseline"/>
      </w:pPr>
      <w:rPr>
        <w:rFonts w:ascii="微软雅黑" w:hAnsi="微软雅黑" w:eastAsia="微软雅黑"/>
        <w:b/>
        <w:i w:val="0"/>
        <w:color w:val="000000"/>
        <w:sz w:val="28"/>
        <w:szCs w:val="28"/>
      </w:rPr>
    </w:lvl>
    <w:lvl w:ilvl="3" w:tentative="0">
      <w:start w:val="1"/>
      <w:numFmt w:val="decimal"/>
      <w:pStyle w:val="63"/>
      <w:lvlText w:val="%1.%2"/>
      <w:lvlJc w:val="left"/>
      <w:pPr>
        <w:ind w:left="0" w:firstLine="0"/>
        <w:textAlignment w:val="baseline"/>
      </w:pPr>
      <w:rPr>
        <w:rFonts w:ascii="Arial" w:hAnsi="Arial" w:eastAsia="黑体"/>
        <w:b/>
        <w:i w:val="0"/>
        <w:sz w:val="28"/>
      </w:rPr>
    </w:lvl>
    <w:lvl w:ilvl="4" w:tentative="0">
      <w:start w:val="1"/>
      <w:numFmt w:val="decimal"/>
      <w:pStyle w:val="64"/>
      <w:lvlText w:val="%1.%2.%3"/>
      <w:lvlJc w:val="left"/>
      <w:pPr>
        <w:ind w:left="0" w:firstLine="0"/>
        <w:textAlignment w:val="baseline"/>
      </w:pPr>
      <w:rPr>
        <w:rFonts w:ascii="Arial" w:hAnsi="Arial" w:eastAsia="黑体"/>
        <w:b/>
        <w:i w:val="0"/>
        <w:sz w:val="24"/>
      </w:rPr>
    </w:lvl>
    <w:lvl w:ilvl="5" w:tentative="0">
      <w:start w:val="1"/>
      <w:numFmt w:val="decimal"/>
      <w:pStyle w:val="65"/>
      <w:lvlText w:val="%1.%2.%3.%4"/>
      <w:lvlJc w:val="left"/>
      <w:pPr>
        <w:ind w:left="0" w:firstLine="0"/>
        <w:textAlignment w:val="baseline"/>
      </w:pPr>
      <w:rPr>
        <w:rFonts w:ascii="微软雅黑" w:hAnsi="微软雅黑" w:eastAsia="微软雅黑"/>
        <w:b/>
        <w:i w:val="0"/>
        <w:sz w:val="24"/>
      </w:rPr>
    </w:lvl>
    <w:lvl w:ilvl="6" w:tentative="0">
      <w:start w:val="1"/>
      <w:numFmt w:val="decimal"/>
      <w:lvlText w:val="%1.%2.%3.%4.%5"/>
      <w:lvlJc w:val="left"/>
      <w:pPr>
        <w:ind w:left="0" w:firstLine="0"/>
        <w:textAlignment w:val="baseline"/>
      </w:pPr>
      <w:rPr>
        <w:rFonts w:ascii="Arial" w:hAnsi="Arial" w:eastAsia="黑体"/>
        <w:b/>
        <w:i w:val="0"/>
        <w:sz w:val="24"/>
      </w:rPr>
    </w:lvl>
    <w:lvl w:ilvl="7" w:tentative="0">
      <w:start w:val="1"/>
      <w:numFmt w:val="decimal"/>
      <w:lvlText w:val="%1.%2.%3.%4.%5.%6.%7.%8"/>
      <w:lvlJc w:val="left"/>
      <w:pPr>
        <w:ind w:left="0" w:firstLine="0"/>
        <w:textAlignment w:val="baseline"/>
      </w:pPr>
    </w:lvl>
    <w:lvl w:ilvl="8" w:tentative="0">
      <w:start w:val="1"/>
      <w:numFmt w:val="decimal"/>
      <w:lvlText w:val="%1.%2.%3.%4.%5.%6.%7.%8.%9"/>
      <w:lvlJc w:val="left"/>
      <w:pPr>
        <w:ind w:left="0" w:firstLine="0"/>
        <w:textAlignment w:val="baseline"/>
      </w:pPr>
    </w:lvl>
  </w:abstractNum>
  <w:abstractNum w:abstractNumId="1">
    <w:nsid w:val="57133F65"/>
    <w:multiLevelType w:val="multilevel"/>
    <w:tmpl w:val="57133F65"/>
    <w:lvl w:ilvl="0" w:tentative="0">
      <w:start w:val="1"/>
      <w:numFmt w:val="decimal"/>
      <w:lvlText w:val="第%1章 "/>
      <w:lvlJc w:val="center"/>
      <w:pPr>
        <w:tabs>
          <w:tab w:val="left" w:pos="1560"/>
        </w:tabs>
        <w:ind w:left="1560" w:firstLine="0"/>
      </w:pPr>
      <w:rPr>
        <w:rFonts w:hint="eastAsia"/>
      </w:rPr>
    </w:lvl>
    <w:lvl w:ilvl="1" w:tentative="0">
      <w:start w:val="1"/>
      <w:numFmt w:val="decimal"/>
      <w:lvlText w:val="%1.%2 "/>
      <w:lvlJc w:val="left"/>
      <w:pPr>
        <w:tabs>
          <w:tab w:val="left" w:pos="567"/>
        </w:tabs>
        <w:ind w:left="567" w:hanging="567"/>
      </w:pPr>
      <w:rPr>
        <w:rFonts w:hint="eastAsia"/>
      </w:rPr>
    </w:lvl>
    <w:lvl w:ilvl="2" w:tentative="0">
      <w:start w:val="1"/>
      <w:numFmt w:val="decimal"/>
      <w:pStyle w:val="48"/>
      <w:lvlText w:val="%1.%2.%3 "/>
      <w:lvlJc w:val="left"/>
      <w:pPr>
        <w:tabs>
          <w:tab w:val="left" w:pos="709"/>
        </w:tabs>
        <w:ind w:left="709" w:hanging="709"/>
      </w:pPr>
      <w:rPr>
        <w:rFonts w:hint="eastAsia"/>
      </w:rPr>
    </w:lvl>
    <w:lvl w:ilvl="3" w:tentative="0">
      <w:start w:val="1"/>
      <w:numFmt w:val="decimal"/>
      <w:pStyle w:val="46"/>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425"/>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oNotHyphenateCaps/>
  <w:drawingGridVerticalSpacing w:val="23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dmNzNjZGZhZDI0OTA3NTI4ZjhiZWU2NzI2NmI4MGUifQ=="/>
  </w:docVars>
  <w:rsids>
    <w:rsidRoot w:val="2EFB7F0C"/>
    <w:rsid w:val="00005A3A"/>
    <w:rsid w:val="00011AE4"/>
    <w:rsid w:val="00027476"/>
    <w:rsid w:val="0007764E"/>
    <w:rsid w:val="0007799A"/>
    <w:rsid w:val="0009654B"/>
    <w:rsid w:val="000A1C58"/>
    <w:rsid w:val="000B3716"/>
    <w:rsid w:val="000E2775"/>
    <w:rsid w:val="00107092"/>
    <w:rsid w:val="001230A2"/>
    <w:rsid w:val="00131CD0"/>
    <w:rsid w:val="0013756C"/>
    <w:rsid w:val="00150230"/>
    <w:rsid w:val="00174915"/>
    <w:rsid w:val="0017655D"/>
    <w:rsid w:val="00184CFA"/>
    <w:rsid w:val="00195894"/>
    <w:rsid w:val="001A342B"/>
    <w:rsid w:val="001B1093"/>
    <w:rsid w:val="001B5D86"/>
    <w:rsid w:val="001D5991"/>
    <w:rsid w:val="001F0869"/>
    <w:rsid w:val="001F54FF"/>
    <w:rsid w:val="00236DD0"/>
    <w:rsid w:val="002376BC"/>
    <w:rsid w:val="00250AC2"/>
    <w:rsid w:val="00250D26"/>
    <w:rsid w:val="00272C09"/>
    <w:rsid w:val="0027434A"/>
    <w:rsid w:val="00292BAB"/>
    <w:rsid w:val="002A3AE2"/>
    <w:rsid w:val="002B173C"/>
    <w:rsid w:val="002C4449"/>
    <w:rsid w:val="002D6A4E"/>
    <w:rsid w:val="003A3D93"/>
    <w:rsid w:val="003E0601"/>
    <w:rsid w:val="003E0D5F"/>
    <w:rsid w:val="003E7433"/>
    <w:rsid w:val="0044262F"/>
    <w:rsid w:val="0044411F"/>
    <w:rsid w:val="00466DFC"/>
    <w:rsid w:val="004862AF"/>
    <w:rsid w:val="004B26D0"/>
    <w:rsid w:val="004B48CF"/>
    <w:rsid w:val="004B562F"/>
    <w:rsid w:val="004D42A1"/>
    <w:rsid w:val="005125EC"/>
    <w:rsid w:val="00536F59"/>
    <w:rsid w:val="005416C8"/>
    <w:rsid w:val="005849EB"/>
    <w:rsid w:val="005C6624"/>
    <w:rsid w:val="005D4B9D"/>
    <w:rsid w:val="005F1FD8"/>
    <w:rsid w:val="006157DA"/>
    <w:rsid w:val="00633B0A"/>
    <w:rsid w:val="006642DA"/>
    <w:rsid w:val="0067078B"/>
    <w:rsid w:val="00682AC4"/>
    <w:rsid w:val="00683CE3"/>
    <w:rsid w:val="00684700"/>
    <w:rsid w:val="006E70D2"/>
    <w:rsid w:val="00705389"/>
    <w:rsid w:val="0070624F"/>
    <w:rsid w:val="00712F86"/>
    <w:rsid w:val="00746C0C"/>
    <w:rsid w:val="007605BA"/>
    <w:rsid w:val="0076703A"/>
    <w:rsid w:val="00787EF7"/>
    <w:rsid w:val="0079264F"/>
    <w:rsid w:val="007C6148"/>
    <w:rsid w:val="007D673D"/>
    <w:rsid w:val="007F4D4C"/>
    <w:rsid w:val="008049D5"/>
    <w:rsid w:val="00883461"/>
    <w:rsid w:val="008A4819"/>
    <w:rsid w:val="008A71D9"/>
    <w:rsid w:val="008B1F6C"/>
    <w:rsid w:val="008B5AF8"/>
    <w:rsid w:val="008F78FF"/>
    <w:rsid w:val="00935B3D"/>
    <w:rsid w:val="00936763"/>
    <w:rsid w:val="009638CE"/>
    <w:rsid w:val="00966B4F"/>
    <w:rsid w:val="0098008B"/>
    <w:rsid w:val="00984E2F"/>
    <w:rsid w:val="009906EF"/>
    <w:rsid w:val="009B0D72"/>
    <w:rsid w:val="009B7710"/>
    <w:rsid w:val="009E1C7C"/>
    <w:rsid w:val="009E6780"/>
    <w:rsid w:val="00A03F22"/>
    <w:rsid w:val="00A22087"/>
    <w:rsid w:val="00A31934"/>
    <w:rsid w:val="00A53E7B"/>
    <w:rsid w:val="00A67D58"/>
    <w:rsid w:val="00A94E68"/>
    <w:rsid w:val="00AA7991"/>
    <w:rsid w:val="00AB1395"/>
    <w:rsid w:val="00AD2F73"/>
    <w:rsid w:val="00AD4E76"/>
    <w:rsid w:val="00B705A1"/>
    <w:rsid w:val="00B77D84"/>
    <w:rsid w:val="00BB5C58"/>
    <w:rsid w:val="00BC30EA"/>
    <w:rsid w:val="00BF7758"/>
    <w:rsid w:val="00C1494E"/>
    <w:rsid w:val="00C1788A"/>
    <w:rsid w:val="00C303AE"/>
    <w:rsid w:val="00C83DA8"/>
    <w:rsid w:val="00C943A1"/>
    <w:rsid w:val="00CB1E19"/>
    <w:rsid w:val="00CB4DD8"/>
    <w:rsid w:val="00CC02CD"/>
    <w:rsid w:val="00CD4F6C"/>
    <w:rsid w:val="00CE16BD"/>
    <w:rsid w:val="00CE59CD"/>
    <w:rsid w:val="00D002C2"/>
    <w:rsid w:val="00D04A48"/>
    <w:rsid w:val="00D06435"/>
    <w:rsid w:val="00D06497"/>
    <w:rsid w:val="00D14526"/>
    <w:rsid w:val="00D15123"/>
    <w:rsid w:val="00D54497"/>
    <w:rsid w:val="00D63168"/>
    <w:rsid w:val="00D7010E"/>
    <w:rsid w:val="00D83CE4"/>
    <w:rsid w:val="00DB42CC"/>
    <w:rsid w:val="00DC28F5"/>
    <w:rsid w:val="00DE1629"/>
    <w:rsid w:val="00DE48A9"/>
    <w:rsid w:val="00E16976"/>
    <w:rsid w:val="00E2280D"/>
    <w:rsid w:val="00E255C7"/>
    <w:rsid w:val="00E35BBF"/>
    <w:rsid w:val="00E56999"/>
    <w:rsid w:val="00E70B71"/>
    <w:rsid w:val="00EA3512"/>
    <w:rsid w:val="00EC0443"/>
    <w:rsid w:val="00F02C44"/>
    <w:rsid w:val="00F2429E"/>
    <w:rsid w:val="00F30EE4"/>
    <w:rsid w:val="00F650C4"/>
    <w:rsid w:val="00F77CDA"/>
    <w:rsid w:val="00F9298D"/>
    <w:rsid w:val="00FC7B35"/>
    <w:rsid w:val="00FC7FC5"/>
    <w:rsid w:val="00FE12B8"/>
    <w:rsid w:val="00FF1C62"/>
    <w:rsid w:val="01124817"/>
    <w:rsid w:val="01320746"/>
    <w:rsid w:val="016245C6"/>
    <w:rsid w:val="01787523"/>
    <w:rsid w:val="01934780"/>
    <w:rsid w:val="01B439BF"/>
    <w:rsid w:val="01C00EE0"/>
    <w:rsid w:val="01CF235C"/>
    <w:rsid w:val="01DB3D1F"/>
    <w:rsid w:val="01F571E8"/>
    <w:rsid w:val="023D318D"/>
    <w:rsid w:val="024F2A40"/>
    <w:rsid w:val="026B3007"/>
    <w:rsid w:val="02DE50BE"/>
    <w:rsid w:val="02E558F9"/>
    <w:rsid w:val="03041E6A"/>
    <w:rsid w:val="034877EC"/>
    <w:rsid w:val="03530452"/>
    <w:rsid w:val="036F75AD"/>
    <w:rsid w:val="03DE12FB"/>
    <w:rsid w:val="03F90AE6"/>
    <w:rsid w:val="03FD2384"/>
    <w:rsid w:val="041909F5"/>
    <w:rsid w:val="041B537D"/>
    <w:rsid w:val="044927EB"/>
    <w:rsid w:val="049525BD"/>
    <w:rsid w:val="04DF4E76"/>
    <w:rsid w:val="04E217C1"/>
    <w:rsid w:val="04E65882"/>
    <w:rsid w:val="04FA3838"/>
    <w:rsid w:val="051B3B4C"/>
    <w:rsid w:val="051D7461"/>
    <w:rsid w:val="052078C5"/>
    <w:rsid w:val="05545379"/>
    <w:rsid w:val="0566414F"/>
    <w:rsid w:val="05B339D9"/>
    <w:rsid w:val="05E509F9"/>
    <w:rsid w:val="05F674BD"/>
    <w:rsid w:val="062D0B98"/>
    <w:rsid w:val="06571E92"/>
    <w:rsid w:val="06624721"/>
    <w:rsid w:val="06795FAF"/>
    <w:rsid w:val="06846D8D"/>
    <w:rsid w:val="0696261C"/>
    <w:rsid w:val="06A14306"/>
    <w:rsid w:val="06AA1884"/>
    <w:rsid w:val="06CB49BC"/>
    <w:rsid w:val="0708026E"/>
    <w:rsid w:val="074F739B"/>
    <w:rsid w:val="078E51B9"/>
    <w:rsid w:val="079F6EA3"/>
    <w:rsid w:val="07C87AB5"/>
    <w:rsid w:val="07F97307"/>
    <w:rsid w:val="0817314E"/>
    <w:rsid w:val="08252DF9"/>
    <w:rsid w:val="082C4FE6"/>
    <w:rsid w:val="08386081"/>
    <w:rsid w:val="085C588F"/>
    <w:rsid w:val="085E50CF"/>
    <w:rsid w:val="086F1D43"/>
    <w:rsid w:val="087E4186"/>
    <w:rsid w:val="08AD326D"/>
    <w:rsid w:val="08B3524C"/>
    <w:rsid w:val="08BE59E7"/>
    <w:rsid w:val="08DA28E3"/>
    <w:rsid w:val="0929653A"/>
    <w:rsid w:val="095E6CA5"/>
    <w:rsid w:val="095F763D"/>
    <w:rsid w:val="09AC1E04"/>
    <w:rsid w:val="09C91135"/>
    <w:rsid w:val="09DC1F3A"/>
    <w:rsid w:val="0A00497C"/>
    <w:rsid w:val="0A335E09"/>
    <w:rsid w:val="0B326A93"/>
    <w:rsid w:val="0B4F6716"/>
    <w:rsid w:val="0B5B7160"/>
    <w:rsid w:val="0B792C38"/>
    <w:rsid w:val="0BC424B8"/>
    <w:rsid w:val="0BD7795F"/>
    <w:rsid w:val="0BEF0F1F"/>
    <w:rsid w:val="0C2F4286"/>
    <w:rsid w:val="0C7A2837"/>
    <w:rsid w:val="0C8623DE"/>
    <w:rsid w:val="0CCE71B6"/>
    <w:rsid w:val="0CDB522D"/>
    <w:rsid w:val="0CDF3787"/>
    <w:rsid w:val="0CF462EF"/>
    <w:rsid w:val="0D531267"/>
    <w:rsid w:val="0D5569F9"/>
    <w:rsid w:val="0DCD2DC7"/>
    <w:rsid w:val="0DDD6D83"/>
    <w:rsid w:val="0DFA16E3"/>
    <w:rsid w:val="0E0F22B7"/>
    <w:rsid w:val="0E211365"/>
    <w:rsid w:val="0E4536AF"/>
    <w:rsid w:val="0E7A1414"/>
    <w:rsid w:val="0E884F40"/>
    <w:rsid w:val="0EA646B5"/>
    <w:rsid w:val="0EF37368"/>
    <w:rsid w:val="0F4B7E08"/>
    <w:rsid w:val="0F9E79DC"/>
    <w:rsid w:val="0FA4404D"/>
    <w:rsid w:val="0FA83AEC"/>
    <w:rsid w:val="0FB32491"/>
    <w:rsid w:val="0FE5212A"/>
    <w:rsid w:val="0FEC4D4F"/>
    <w:rsid w:val="1002694A"/>
    <w:rsid w:val="10057158"/>
    <w:rsid w:val="10167A01"/>
    <w:rsid w:val="10280789"/>
    <w:rsid w:val="10755EEA"/>
    <w:rsid w:val="109F1F1D"/>
    <w:rsid w:val="10E30B54"/>
    <w:rsid w:val="110E70AD"/>
    <w:rsid w:val="113134DD"/>
    <w:rsid w:val="11C97D4A"/>
    <w:rsid w:val="11CE3264"/>
    <w:rsid w:val="11F71A07"/>
    <w:rsid w:val="124D63CE"/>
    <w:rsid w:val="127D541C"/>
    <w:rsid w:val="12843C71"/>
    <w:rsid w:val="129A71A6"/>
    <w:rsid w:val="12B4777C"/>
    <w:rsid w:val="12C624DB"/>
    <w:rsid w:val="12F40DF6"/>
    <w:rsid w:val="13182D37"/>
    <w:rsid w:val="13223BB5"/>
    <w:rsid w:val="1327048C"/>
    <w:rsid w:val="133131BA"/>
    <w:rsid w:val="13331324"/>
    <w:rsid w:val="13B80841"/>
    <w:rsid w:val="13C61FD0"/>
    <w:rsid w:val="143C38C1"/>
    <w:rsid w:val="14551EA5"/>
    <w:rsid w:val="14832E13"/>
    <w:rsid w:val="14CF5677"/>
    <w:rsid w:val="150572EB"/>
    <w:rsid w:val="154B447A"/>
    <w:rsid w:val="154E5139"/>
    <w:rsid w:val="156244EC"/>
    <w:rsid w:val="15882F8B"/>
    <w:rsid w:val="159266A5"/>
    <w:rsid w:val="16133C89"/>
    <w:rsid w:val="16314942"/>
    <w:rsid w:val="16586402"/>
    <w:rsid w:val="16651CBF"/>
    <w:rsid w:val="16876D16"/>
    <w:rsid w:val="16A85E54"/>
    <w:rsid w:val="16A86180"/>
    <w:rsid w:val="16AD4B13"/>
    <w:rsid w:val="16CE7736"/>
    <w:rsid w:val="16EF40B8"/>
    <w:rsid w:val="171769D3"/>
    <w:rsid w:val="173F7C7E"/>
    <w:rsid w:val="17433F99"/>
    <w:rsid w:val="179A71B4"/>
    <w:rsid w:val="17DD4F2B"/>
    <w:rsid w:val="180442CD"/>
    <w:rsid w:val="185221EA"/>
    <w:rsid w:val="18764665"/>
    <w:rsid w:val="18AC17BB"/>
    <w:rsid w:val="18B33036"/>
    <w:rsid w:val="18B467D6"/>
    <w:rsid w:val="18B90B18"/>
    <w:rsid w:val="18F758A9"/>
    <w:rsid w:val="190B521C"/>
    <w:rsid w:val="19433FC0"/>
    <w:rsid w:val="195462D0"/>
    <w:rsid w:val="196D699F"/>
    <w:rsid w:val="19703A39"/>
    <w:rsid w:val="19A52E4A"/>
    <w:rsid w:val="19B77838"/>
    <w:rsid w:val="19C33717"/>
    <w:rsid w:val="19F54B6D"/>
    <w:rsid w:val="1A534654"/>
    <w:rsid w:val="1A536C1B"/>
    <w:rsid w:val="1A792B8B"/>
    <w:rsid w:val="1ABD7F1C"/>
    <w:rsid w:val="1AD160E0"/>
    <w:rsid w:val="1B1C07C0"/>
    <w:rsid w:val="1B1C47BE"/>
    <w:rsid w:val="1B1C538E"/>
    <w:rsid w:val="1B216501"/>
    <w:rsid w:val="1B8413DB"/>
    <w:rsid w:val="1BD23C5B"/>
    <w:rsid w:val="1C0C3CD4"/>
    <w:rsid w:val="1C654B13"/>
    <w:rsid w:val="1CA229F9"/>
    <w:rsid w:val="1D187DD7"/>
    <w:rsid w:val="1D2664DE"/>
    <w:rsid w:val="1D371816"/>
    <w:rsid w:val="1D9236E6"/>
    <w:rsid w:val="1D962978"/>
    <w:rsid w:val="1D984099"/>
    <w:rsid w:val="1DAB193D"/>
    <w:rsid w:val="1DAF7F0C"/>
    <w:rsid w:val="1E152FA9"/>
    <w:rsid w:val="1E800366"/>
    <w:rsid w:val="1E9642BD"/>
    <w:rsid w:val="1EB33096"/>
    <w:rsid w:val="1EF6444B"/>
    <w:rsid w:val="1EFD29E0"/>
    <w:rsid w:val="1F8D28EF"/>
    <w:rsid w:val="1F9C084C"/>
    <w:rsid w:val="1FC102B2"/>
    <w:rsid w:val="1FF06359"/>
    <w:rsid w:val="202B0245"/>
    <w:rsid w:val="203A32A5"/>
    <w:rsid w:val="206155F1"/>
    <w:rsid w:val="20763D8E"/>
    <w:rsid w:val="20772294"/>
    <w:rsid w:val="20792E08"/>
    <w:rsid w:val="2096528F"/>
    <w:rsid w:val="21090163"/>
    <w:rsid w:val="211508B6"/>
    <w:rsid w:val="21583038"/>
    <w:rsid w:val="218D78EF"/>
    <w:rsid w:val="219914E7"/>
    <w:rsid w:val="224401B8"/>
    <w:rsid w:val="22524E92"/>
    <w:rsid w:val="22C44726"/>
    <w:rsid w:val="22C47BB5"/>
    <w:rsid w:val="22DD49EC"/>
    <w:rsid w:val="23003AD2"/>
    <w:rsid w:val="23911CDE"/>
    <w:rsid w:val="23986845"/>
    <w:rsid w:val="241A38D7"/>
    <w:rsid w:val="25344F55"/>
    <w:rsid w:val="25AE47FB"/>
    <w:rsid w:val="2634778C"/>
    <w:rsid w:val="26E11A69"/>
    <w:rsid w:val="26E74F9B"/>
    <w:rsid w:val="27286139"/>
    <w:rsid w:val="2736411B"/>
    <w:rsid w:val="27486546"/>
    <w:rsid w:val="2772795C"/>
    <w:rsid w:val="279D77F6"/>
    <w:rsid w:val="27C16CD4"/>
    <w:rsid w:val="27C8136C"/>
    <w:rsid w:val="28844257"/>
    <w:rsid w:val="28E4471A"/>
    <w:rsid w:val="292D6F5C"/>
    <w:rsid w:val="295274B5"/>
    <w:rsid w:val="29816E01"/>
    <w:rsid w:val="29910EDF"/>
    <w:rsid w:val="29D7571F"/>
    <w:rsid w:val="29E61ABC"/>
    <w:rsid w:val="2A245DCE"/>
    <w:rsid w:val="2A513630"/>
    <w:rsid w:val="2A6428AE"/>
    <w:rsid w:val="2A7D3BC0"/>
    <w:rsid w:val="2AA75275"/>
    <w:rsid w:val="2AAF3B29"/>
    <w:rsid w:val="2ACD4D4E"/>
    <w:rsid w:val="2AE74B0A"/>
    <w:rsid w:val="2B297614"/>
    <w:rsid w:val="2B873D7E"/>
    <w:rsid w:val="2BB62F23"/>
    <w:rsid w:val="2BC020D6"/>
    <w:rsid w:val="2BC21FA9"/>
    <w:rsid w:val="2BD55811"/>
    <w:rsid w:val="2BE54A6C"/>
    <w:rsid w:val="2C606FE5"/>
    <w:rsid w:val="2CE675AA"/>
    <w:rsid w:val="2CEA709A"/>
    <w:rsid w:val="2D2F1D9E"/>
    <w:rsid w:val="2D6023B1"/>
    <w:rsid w:val="2D883827"/>
    <w:rsid w:val="2E053A60"/>
    <w:rsid w:val="2E163EBF"/>
    <w:rsid w:val="2E496043"/>
    <w:rsid w:val="2E6966E5"/>
    <w:rsid w:val="2EB45143"/>
    <w:rsid w:val="2EC95AFD"/>
    <w:rsid w:val="2EFB7F0C"/>
    <w:rsid w:val="2F0B1A47"/>
    <w:rsid w:val="2F3829CF"/>
    <w:rsid w:val="2F3F4659"/>
    <w:rsid w:val="2F5C7FF7"/>
    <w:rsid w:val="2FDC1B9A"/>
    <w:rsid w:val="2FE73D65"/>
    <w:rsid w:val="30100F78"/>
    <w:rsid w:val="302C0E83"/>
    <w:rsid w:val="303F76FD"/>
    <w:rsid w:val="303F779C"/>
    <w:rsid w:val="304B3614"/>
    <w:rsid w:val="307D0225"/>
    <w:rsid w:val="30855D70"/>
    <w:rsid w:val="30E402A4"/>
    <w:rsid w:val="31260B99"/>
    <w:rsid w:val="313034EA"/>
    <w:rsid w:val="31667C7F"/>
    <w:rsid w:val="31E3055C"/>
    <w:rsid w:val="32284BF5"/>
    <w:rsid w:val="32384AAE"/>
    <w:rsid w:val="328842EE"/>
    <w:rsid w:val="32CE3007"/>
    <w:rsid w:val="33412FD5"/>
    <w:rsid w:val="33552964"/>
    <w:rsid w:val="335A2AA0"/>
    <w:rsid w:val="33854DFD"/>
    <w:rsid w:val="33B82568"/>
    <w:rsid w:val="33B87DEF"/>
    <w:rsid w:val="33D72BCA"/>
    <w:rsid w:val="33EE0FDC"/>
    <w:rsid w:val="341E01B6"/>
    <w:rsid w:val="34953434"/>
    <w:rsid w:val="34CB5C26"/>
    <w:rsid w:val="34D52BD4"/>
    <w:rsid w:val="35004A0C"/>
    <w:rsid w:val="35100047"/>
    <w:rsid w:val="354630EF"/>
    <w:rsid w:val="355B43B6"/>
    <w:rsid w:val="358C2998"/>
    <w:rsid w:val="3599394C"/>
    <w:rsid w:val="35A40742"/>
    <w:rsid w:val="35A818A1"/>
    <w:rsid w:val="35C0308E"/>
    <w:rsid w:val="35DF6F8B"/>
    <w:rsid w:val="35E46651"/>
    <w:rsid w:val="36052E0A"/>
    <w:rsid w:val="360C1204"/>
    <w:rsid w:val="362F1FC2"/>
    <w:rsid w:val="3635126B"/>
    <w:rsid w:val="36435A6D"/>
    <w:rsid w:val="367F6029"/>
    <w:rsid w:val="36987B67"/>
    <w:rsid w:val="36B97ADD"/>
    <w:rsid w:val="36BD4AD5"/>
    <w:rsid w:val="36E64F32"/>
    <w:rsid w:val="36FF0C99"/>
    <w:rsid w:val="370A4634"/>
    <w:rsid w:val="371263ED"/>
    <w:rsid w:val="3727367B"/>
    <w:rsid w:val="374A0B97"/>
    <w:rsid w:val="37B87DE3"/>
    <w:rsid w:val="37E4672C"/>
    <w:rsid w:val="38154646"/>
    <w:rsid w:val="385E0228"/>
    <w:rsid w:val="38723AC5"/>
    <w:rsid w:val="387D4372"/>
    <w:rsid w:val="38B64F19"/>
    <w:rsid w:val="38D134D5"/>
    <w:rsid w:val="38E01351"/>
    <w:rsid w:val="39394BC3"/>
    <w:rsid w:val="395D6E46"/>
    <w:rsid w:val="39A312A6"/>
    <w:rsid w:val="39C51442"/>
    <w:rsid w:val="3A23086E"/>
    <w:rsid w:val="3A2F2590"/>
    <w:rsid w:val="3A584108"/>
    <w:rsid w:val="3A794DBB"/>
    <w:rsid w:val="3B252AC6"/>
    <w:rsid w:val="3B6224F2"/>
    <w:rsid w:val="3B934F78"/>
    <w:rsid w:val="3BDA652C"/>
    <w:rsid w:val="3BFA5917"/>
    <w:rsid w:val="3BFD1471"/>
    <w:rsid w:val="3C1E2BB9"/>
    <w:rsid w:val="3C281E5C"/>
    <w:rsid w:val="3C2B4FD9"/>
    <w:rsid w:val="3C3D6ABB"/>
    <w:rsid w:val="3C602199"/>
    <w:rsid w:val="3C6978B0"/>
    <w:rsid w:val="3C812AB5"/>
    <w:rsid w:val="3DA705AF"/>
    <w:rsid w:val="3DC57E1D"/>
    <w:rsid w:val="3DE16C5F"/>
    <w:rsid w:val="3E653CDE"/>
    <w:rsid w:val="3E943809"/>
    <w:rsid w:val="3E9A2AE7"/>
    <w:rsid w:val="3E9E5F37"/>
    <w:rsid w:val="3EA23C86"/>
    <w:rsid w:val="3EA44A0B"/>
    <w:rsid w:val="3EBC67D0"/>
    <w:rsid w:val="3EE8501B"/>
    <w:rsid w:val="3F154038"/>
    <w:rsid w:val="3F32332F"/>
    <w:rsid w:val="3F5715D2"/>
    <w:rsid w:val="3F843560"/>
    <w:rsid w:val="3FD31C7C"/>
    <w:rsid w:val="403C5A07"/>
    <w:rsid w:val="40A33655"/>
    <w:rsid w:val="40B3680F"/>
    <w:rsid w:val="40D519B8"/>
    <w:rsid w:val="414F6C34"/>
    <w:rsid w:val="41550B63"/>
    <w:rsid w:val="420A5C32"/>
    <w:rsid w:val="421E1ADE"/>
    <w:rsid w:val="427D1C5F"/>
    <w:rsid w:val="427E2307"/>
    <w:rsid w:val="429A2A7F"/>
    <w:rsid w:val="42C43A92"/>
    <w:rsid w:val="42C910A8"/>
    <w:rsid w:val="43104D63"/>
    <w:rsid w:val="431E0799"/>
    <w:rsid w:val="433679CB"/>
    <w:rsid w:val="43456981"/>
    <w:rsid w:val="43725082"/>
    <w:rsid w:val="43911BC6"/>
    <w:rsid w:val="43995CB3"/>
    <w:rsid w:val="439E0787"/>
    <w:rsid w:val="43A7763B"/>
    <w:rsid w:val="43E42B02"/>
    <w:rsid w:val="43E929BC"/>
    <w:rsid w:val="44122F0E"/>
    <w:rsid w:val="44252798"/>
    <w:rsid w:val="44437E31"/>
    <w:rsid w:val="449C7662"/>
    <w:rsid w:val="44F32706"/>
    <w:rsid w:val="44FF7003"/>
    <w:rsid w:val="451505D5"/>
    <w:rsid w:val="4563474B"/>
    <w:rsid w:val="458750A0"/>
    <w:rsid w:val="45A7656C"/>
    <w:rsid w:val="45BD036B"/>
    <w:rsid w:val="45BD3146"/>
    <w:rsid w:val="45CA7611"/>
    <w:rsid w:val="45F43E60"/>
    <w:rsid w:val="46024094"/>
    <w:rsid w:val="460B309C"/>
    <w:rsid w:val="46136064"/>
    <w:rsid w:val="461D1E37"/>
    <w:rsid w:val="463A4797"/>
    <w:rsid w:val="46565349"/>
    <w:rsid w:val="466F1F67"/>
    <w:rsid w:val="468750CE"/>
    <w:rsid w:val="468D3A63"/>
    <w:rsid w:val="46A460B4"/>
    <w:rsid w:val="46A936CA"/>
    <w:rsid w:val="46E213E0"/>
    <w:rsid w:val="46E85A70"/>
    <w:rsid w:val="46FB6DCB"/>
    <w:rsid w:val="472745EF"/>
    <w:rsid w:val="4742203B"/>
    <w:rsid w:val="47483C08"/>
    <w:rsid w:val="47495DA8"/>
    <w:rsid w:val="4751476A"/>
    <w:rsid w:val="475A49C5"/>
    <w:rsid w:val="47A602CA"/>
    <w:rsid w:val="47FF7F45"/>
    <w:rsid w:val="48C447EC"/>
    <w:rsid w:val="48E629B4"/>
    <w:rsid w:val="490E1DD3"/>
    <w:rsid w:val="49CE4373"/>
    <w:rsid w:val="4A0761E1"/>
    <w:rsid w:val="4A196A58"/>
    <w:rsid w:val="4A2722D1"/>
    <w:rsid w:val="4AC7114E"/>
    <w:rsid w:val="4ADE2E3D"/>
    <w:rsid w:val="4B157580"/>
    <w:rsid w:val="4B173364"/>
    <w:rsid w:val="4B226A7C"/>
    <w:rsid w:val="4B336FA9"/>
    <w:rsid w:val="4BD56ED5"/>
    <w:rsid w:val="4C36144A"/>
    <w:rsid w:val="4C4F261E"/>
    <w:rsid w:val="4C660A34"/>
    <w:rsid w:val="4CE6566D"/>
    <w:rsid w:val="4D13189E"/>
    <w:rsid w:val="4D225A59"/>
    <w:rsid w:val="4D2C7146"/>
    <w:rsid w:val="4D3125D7"/>
    <w:rsid w:val="4DB34AEF"/>
    <w:rsid w:val="4DB52955"/>
    <w:rsid w:val="4DCA5AFB"/>
    <w:rsid w:val="4E186AFE"/>
    <w:rsid w:val="4E2F351E"/>
    <w:rsid w:val="4E6B2C83"/>
    <w:rsid w:val="4EB726FD"/>
    <w:rsid w:val="4EEF7260"/>
    <w:rsid w:val="4F2751E7"/>
    <w:rsid w:val="4F2975B3"/>
    <w:rsid w:val="4F3D7F45"/>
    <w:rsid w:val="4F5E49A7"/>
    <w:rsid w:val="4F8D2F5E"/>
    <w:rsid w:val="4FD13278"/>
    <w:rsid w:val="4FE8133B"/>
    <w:rsid w:val="500368F2"/>
    <w:rsid w:val="50425F5E"/>
    <w:rsid w:val="50B00FC5"/>
    <w:rsid w:val="50EE68AA"/>
    <w:rsid w:val="50FB2D75"/>
    <w:rsid w:val="51004D18"/>
    <w:rsid w:val="513A2557"/>
    <w:rsid w:val="51416693"/>
    <w:rsid w:val="516E67D0"/>
    <w:rsid w:val="518302C0"/>
    <w:rsid w:val="519B6CA1"/>
    <w:rsid w:val="51BC14AD"/>
    <w:rsid w:val="52133759"/>
    <w:rsid w:val="523429E2"/>
    <w:rsid w:val="529B1125"/>
    <w:rsid w:val="52D4383A"/>
    <w:rsid w:val="52E622F6"/>
    <w:rsid w:val="532C67D2"/>
    <w:rsid w:val="535F706D"/>
    <w:rsid w:val="536A72A9"/>
    <w:rsid w:val="536D36A1"/>
    <w:rsid w:val="536E3CD2"/>
    <w:rsid w:val="541B0AFD"/>
    <w:rsid w:val="546D5D37"/>
    <w:rsid w:val="54705828"/>
    <w:rsid w:val="54754BEC"/>
    <w:rsid w:val="54A41F49"/>
    <w:rsid w:val="54C16457"/>
    <w:rsid w:val="54D019CD"/>
    <w:rsid w:val="551268DF"/>
    <w:rsid w:val="552D1B09"/>
    <w:rsid w:val="55545149"/>
    <w:rsid w:val="557355CF"/>
    <w:rsid w:val="559A3AD2"/>
    <w:rsid w:val="55BB0003"/>
    <w:rsid w:val="561A5589"/>
    <w:rsid w:val="56446F6C"/>
    <w:rsid w:val="565E0B38"/>
    <w:rsid w:val="56CD0D0F"/>
    <w:rsid w:val="5708440B"/>
    <w:rsid w:val="571132F2"/>
    <w:rsid w:val="572D0332"/>
    <w:rsid w:val="576D24F2"/>
    <w:rsid w:val="57C74048"/>
    <w:rsid w:val="58136BF6"/>
    <w:rsid w:val="582401E1"/>
    <w:rsid w:val="58676761"/>
    <w:rsid w:val="58C56AF2"/>
    <w:rsid w:val="58EF598F"/>
    <w:rsid w:val="594D4389"/>
    <w:rsid w:val="59993A61"/>
    <w:rsid w:val="59F82547"/>
    <w:rsid w:val="5A4C4F8D"/>
    <w:rsid w:val="5AF944F6"/>
    <w:rsid w:val="5B1433B1"/>
    <w:rsid w:val="5B1A2A71"/>
    <w:rsid w:val="5B515976"/>
    <w:rsid w:val="5B694D7F"/>
    <w:rsid w:val="5B8B3B5F"/>
    <w:rsid w:val="5B926DD7"/>
    <w:rsid w:val="5BA109BC"/>
    <w:rsid w:val="5C423D54"/>
    <w:rsid w:val="5C4C1BBA"/>
    <w:rsid w:val="5CCD1E6F"/>
    <w:rsid w:val="5CD526CC"/>
    <w:rsid w:val="5CF97DDB"/>
    <w:rsid w:val="5D6D3247"/>
    <w:rsid w:val="5DFB3886"/>
    <w:rsid w:val="5E0146DC"/>
    <w:rsid w:val="5E0A74D1"/>
    <w:rsid w:val="5E383BE3"/>
    <w:rsid w:val="5E517715"/>
    <w:rsid w:val="5E6E349E"/>
    <w:rsid w:val="5EC24ED2"/>
    <w:rsid w:val="5EE7342D"/>
    <w:rsid w:val="5EEB63EE"/>
    <w:rsid w:val="5F0F6877"/>
    <w:rsid w:val="5F3F29C6"/>
    <w:rsid w:val="5F7B166B"/>
    <w:rsid w:val="5F8E1258"/>
    <w:rsid w:val="5FA1767C"/>
    <w:rsid w:val="5FA92135"/>
    <w:rsid w:val="5FE75494"/>
    <w:rsid w:val="60101380"/>
    <w:rsid w:val="60213E7A"/>
    <w:rsid w:val="604B33D6"/>
    <w:rsid w:val="605C27AE"/>
    <w:rsid w:val="60822B6A"/>
    <w:rsid w:val="608E2FF1"/>
    <w:rsid w:val="60A837EC"/>
    <w:rsid w:val="60AD37D0"/>
    <w:rsid w:val="60FA0674"/>
    <w:rsid w:val="60FC0223"/>
    <w:rsid w:val="60FC7474"/>
    <w:rsid w:val="610C4246"/>
    <w:rsid w:val="61412A26"/>
    <w:rsid w:val="61867DD0"/>
    <w:rsid w:val="61973491"/>
    <w:rsid w:val="61DB51DB"/>
    <w:rsid w:val="61E320E9"/>
    <w:rsid w:val="620957F1"/>
    <w:rsid w:val="620F0B92"/>
    <w:rsid w:val="62157B4E"/>
    <w:rsid w:val="622F60CC"/>
    <w:rsid w:val="62352AB6"/>
    <w:rsid w:val="626F4087"/>
    <w:rsid w:val="62916A99"/>
    <w:rsid w:val="629E02F8"/>
    <w:rsid w:val="62E541D8"/>
    <w:rsid w:val="62E80F71"/>
    <w:rsid w:val="62F07FCC"/>
    <w:rsid w:val="62F55E9B"/>
    <w:rsid w:val="630C6BE2"/>
    <w:rsid w:val="638D1F52"/>
    <w:rsid w:val="63955014"/>
    <w:rsid w:val="639E1EA3"/>
    <w:rsid w:val="63A01D46"/>
    <w:rsid w:val="644C1996"/>
    <w:rsid w:val="6454612A"/>
    <w:rsid w:val="64563013"/>
    <w:rsid w:val="649D766C"/>
    <w:rsid w:val="64B15397"/>
    <w:rsid w:val="65177625"/>
    <w:rsid w:val="659B647C"/>
    <w:rsid w:val="65B512EC"/>
    <w:rsid w:val="65B97A9C"/>
    <w:rsid w:val="65C1710D"/>
    <w:rsid w:val="65CB0C6F"/>
    <w:rsid w:val="65D307AF"/>
    <w:rsid w:val="65FC516D"/>
    <w:rsid w:val="66276631"/>
    <w:rsid w:val="6635026F"/>
    <w:rsid w:val="666E590C"/>
    <w:rsid w:val="66886A01"/>
    <w:rsid w:val="669473E5"/>
    <w:rsid w:val="66A4711F"/>
    <w:rsid w:val="66FB5425"/>
    <w:rsid w:val="671C4D25"/>
    <w:rsid w:val="675A1671"/>
    <w:rsid w:val="6764121C"/>
    <w:rsid w:val="6792295F"/>
    <w:rsid w:val="67947D38"/>
    <w:rsid w:val="67C57CC1"/>
    <w:rsid w:val="67EB6091"/>
    <w:rsid w:val="681662CF"/>
    <w:rsid w:val="685F2474"/>
    <w:rsid w:val="68600B7A"/>
    <w:rsid w:val="686C7991"/>
    <w:rsid w:val="68707EE0"/>
    <w:rsid w:val="687E511D"/>
    <w:rsid w:val="68A21387"/>
    <w:rsid w:val="68BE2BAE"/>
    <w:rsid w:val="68C53AFB"/>
    <w:rsid w:val="68D0609C"/>
    <w:rsid w:val="68D26659"/>
    <w:rsid w:val="68E3407B"/>
    <w:rsid w:val="69124F8D"/>
    <w:rsid w:val="69293620"/>
    <w:rsid w:val="69401815"/>
    <w:rsid w:val="695362E7"/>
    <w:rsid w:val="69D841FF"/>
    <w:rsid w:val="69F847C3"/>
    <w:rsid w:val="6A091C39"/>
    <w:rsid w:val="6A0B01B2"/>
    <w:rsid w:val="6A200D5A"/>
    <w:rsid w:val="6A3F387A"/>
    <w:rsid w:val="6A656668"/>
    <w:rsid w:val="6AA158EE"/>
    <w:rsid w:val="6ACB3360"/>
    <w:rsid w:val="6AD274FD"/>
    <w:rsid w:val="6AE82164"/>
    <w:rsid w:val="6B142F59"/>
    <w:rsid w:val="6B5A4FF0"/>
    <w:rsid w:val="6B607CC8"/>
    <w:rsid w:val="6B6A61B4"/>
    <w:rsid w:val="6B767770"/>
    <w:rsid w:val="6B961038"/>
    <w:rsid w:val="6B9B2D32"/>
    <w:rsid w:val="6BEE7306"/>
    <w:rsid w:val="6C6972D4"/>
    <w:rsid w:val="6CC12C6C"/>
    <w:rsid w:val="6CE16E6B"/>
    <w:rsid w:val="6CE8644B"/>
    <w:rsid w:val="6D0868BF"/>
    <w:rsid w:val="6D5219B5"/>
    <w:rsid w:val="6D6F32F2"/>
    <w:rsid w:val="6D981C1F"/>
    <w:rsid w:val="6DE40496"/>
    <w:rsid w:val="6DE63302"/>
    <w:rsid w:val="6E2E7E8E"/>
    <w:rsid w:val="6E3F209B"/>
    <w:rsid w:val="6E440AA6"/>
    <w:rsid w:val="6E602435"/>
    <w:rsid w:val="6E6453E3"/>
    <w:rsid w:val="6E940155"/>
    <w:rsid w:val="6F092897"/>
    <w:rsid w:val="6F1B41AE"/>
    <w:rsid w:val="6F28663B"/>
    <w:rsid w:val="6F6873CF"/>
    <w:rsid w:val="6F80296B"/>
    <w:rsid w:val="6F9A7C2C"/>
    <w:rsid w:val="6FA74DC1"/>
    <w:rsid w:val="6FB800CF"/>
    <w:rsid w:val="6FE318CE"/>
    <w:rsid w:val="70994D60"/>
    <w:rsid w:val="70E23ED0"/>
    <w:rsid w:val="70EF513E"/>
    <w:rsid w:val="712A1914"/>
    <w:rsid w:val="715B2E69"/>
    <w:rsid w:val="71C04CFC"/>
    <w:rsid w:val="724C0ACC"/>
    <w:rsid w:val="72580D3F"/>
    <w:rsid w:val="7283436D"/>
    <w:rsid w:val="729D55E2"/>
    <w:rsid w:val="72C34636"/>
    <w:rsid w:val="732A5BCA"/>
    <w:rsid w:val="733D5F87"/>
    <w:rsid w:val="7352461E"/>
    <w:rsid w:val="738F5872"/>
    <w:rsid w:val="738F7621"/>
    <w:rsid w:val="739D16DC"/>
    <w:rsid w:val="73BE524A"/>
    <w:rsid w:val="74027E58"/>
    <w:rsid w:val="743578C1"/>
    <w:rsid w:val="74381A66"/>
    <w:rsid w:val="746D78B5"/>
    <w:rsid w:val="74730F40"/>
    <w:rsid w:val="74B86703"/>
    <w:rsid w:val="74BF317F"/>
    <w:rsid w:val="75616D9B"/>
    <w:rsid w:val="75AF099E"/>
    <w:rsid w:val="75D740B3"/>
    <w:rsid w:val="76101EEE"/>
    <w:rsid w:val="76DB4B7C"/>
    <w:rsid w:val="76E9465B"/>
    <w:rsid w:val="779C40BA"/>
    <w:rsid w:val="77F46F1B"/>
    <w:rsid w:val="78431007"/>
    <w:rsid w:val="784350DC"/>
    <w:rsid w:val="787E0075"/>
    <w:rsid w:val="78843254"/>
    <w:rsid w:val="78A66835"/>
    <w:rsid w:val="792426DE"/>
    <w:rsid w:val="79591EFC"/>
    <w:rsid w:val="795947AA"/>
    <w:rsid w:val="79F16D16"/>
    <w:rsid w:val="79F857F4"/>
    <w:rsid w:val="7A3A17E5"/>
    <w:rsid w:val="7A6144C4"/>
    <w:rsid w:val="7ABF378B"/>
    <w:rsid w:val="7AE30252"/>
    <w:rsid w:val="7AE53FCA"/>
    <w:rsid w:val="7AF661D7"/>
    <w:rsid w:val="7B404F64"/>
    <w:rsid w:val="7B6F1AE6"/>
    <w:rsid w:val="7B840979"/>
    <w:rsid w:val="7B985004"/>
    <w:rsid w:val="7BD80369"/>
    <w:rsid w:val="7C1A5EF5"/>
    <w:rsid w:val="7C812685"/>
    <w:rsid w:val="7C8F0691"/>
    <w:rsid w:val="7CB43349"/>
    <w:rsid w:val="7CF104CD"/>
    <w:rsid w:val="7D2D3A06"/>
    <w:rsid w:val="7D4623A8"/>
    <w:rsid w:val="7D61347E"/>
    <w:rsid w:val="7D677559"/>
    <w:rsid w:val="7D8079AC"/>
    <w:rsid w:val="7DAF266D"/>
    <w:rsid w:val="7DCE51E9"/>
    <w:rsid w:val="7DD722F0"/>
    <w:rsid w:val="7DF06A5D"/>
    <w:rsid w:val="7DFA2BA0"/>
    <w:rsid w:val="7E1C5F55"/>
    <w:rsid w:val="7E1D3DF9"/>
    <w:rsid w:val="7E4255AF"/>
    <w:rsid w:val="7E8253E7"/>
    <w:rsid w:val="7ED56142"/>
    <w:rsid w:val="7EF667A6"/>
    <w:rsid w:val="7F493252"/>
    <w:rsid w:val="7F792F33"/>
    <w:rsid w:val="7F9B3E4C"/>
    <w:rsid w:val="7FA61033"/>
    <w:rsid w:val="7FBC5902"/>
    <w:rsid w:val="7FD013D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nhideWhenUsed="0" w:uiPriority="0" w:semiHidden="0" w:name="heading 3" w:locked="1"/>
    <w:lsdException w:qFormat="1" w:uiPriority="9" w:semiHidden="0" w:name="heading 4" w:locked="1"/>
    <w:lsdException w:qFormat="1" w:uiPriority="9" w:semiHidden="0" w:name="heading 5" w:locked="1"/>
    <w:lsdException w:qFormat="1" w:uiPriority="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宋体"/>
      <w:sz w:val="34"/>
      <w:szCs w:val="34"/>
      <w:lang w:val="en-US" w:eastAsia="zh-CN" w:bidi="ar-SA"/>
    </w:rPr>
  </w:style>
  <w:style w:type="paragraph" w:styleId="4">
    <w:name w:val="heading 1"/>
    <w:basedOn w:val="1"/>
    <w:next w:val="1"/>
    <w:qFormat/>
    <w:locked/>
    <w:uiPriority w:val="0"/>
    <w:pPr>
      <w:keepNext/>
      <w:keepLines/>
      <w:spacing w:before="340" w:after="330" w:line="578" w:lineRule="auto"/>
      <w:outlineLvl w:val="0"/>
    </w:pPr>
    <w:rPr>
      <w:rFonts w:ascii="Times New Roman" w:hAnsi="Times New Roman" w:cs="Times New Roman"/>
      <w:b/>
      <w:bCs/>
      <w:kern w:val="44"/>
      <w:sz w:val="44"/>
      <w:szCs w:val="44"/>
    </w:rPr>
  </w:style>
  <w:style w:type="paragraph" w:styleId="5">
    <w:name w:val="heading 2"/>
    <w:basedOn w:val="1"/>
    <w:next w:val="1"/>
    <w:link w:val="23"/>
    <w:qFormat/>
    <w:uiPriority w:val="99"/>
    <w:pPr>
      <w:keepNext/>
      <w:keepLines/>
      <w:spacing w:line="500" w:lineRule="exact"/>
      <w:outlineLvl w:val="1"/>
    </w:pPr>
    <w:rPr>
      <w:rFonts w:ascii="Arial" w:hAnsi="Arial" w:eastAsia="黑体" w:cs="Arial"/>
      <w:b/>
      <w:bCs/>
      <w:kern w:val="2"/>
      <w:sz w:val="28"/>
      <w:szCs w:val="28"/>
    </w:rPr>
  </w:style>
  <w:style w:type="paragraph" w:styleId="6">
    <w:name w:val="heading 3"/>
    <w:basedOn w:val="1"/>
    <w:next w:val="1"/>
    <w:link w:val="60"/>
    <w:qFormat/>
    <w:locked/>
    <w:uiPriority w:val="0"/>
    <w:pPr>
      <w:keepNext/>
      <w:keepLines/>
      <w:spacing w:before="260" w:after="260" w:line="416" w:lineRule="auto"/>
      <w:outlineLvl w:val="2"/>
    </w:pPr>
    <w:rPr>
      <w:rFonts w:ascii="Times New Roman" w:hAnsi="Times New Roman" w:cs="Times New Roman"/>
      <w:b/>
      <w:bCs/>
      <w:sz w:val="32"/>
      <w:szCs w:val="32"/>
    </w:rPr>
  </w:style>
  <w:style w:type="paragraph" w:styleId="7">
    <w:name w:val="heading 4"/>
    <w:basedOn w:val="1"/>
    <w:next w:val="1"/>
    <w:unhideWhenUsed/>
    <w:qFormat/>
    <w:locked/>
    <w:uiPriority w:val="9"/>
    <w:pPr>
      <w:keepNext/>
      <w:keepLines/>
      <w:spacing w:before="280" w:after="290" w:line="376" w:lineRule="auto"/>
      <w:outlineLvl w:val="3"/>
    </w:pPr>
    <w:rPr>
      <w:rFonts w:ascii="Cambria" w:hAnsi="Cambria" w:cs="Times New Roman"/>
      <w:b/>
      <w:bCs/>
      <w:sz w:val="28"/>
      <w:szCs w:val="28"/>
    </w:rPr>
  </w:style>
  <w:style w:type="paragraph" w:styleId="8">
    <w:name w:val="heading 5"/>
    <w:basedOn w:val="1"/>
    <w:next w:val="1"/>
    <w:unhideWhenUsed/>
    <w:qFormat/>
    <w:locked/>
    <w:uiPriority w:val="9"/>
    <w:pPr>
      <w:keepNext/>
      <w:keepLines/>
      <w:spacing w:before="280" w:after="290" w:line="376" w:lineRule="auto"/>
      <w:outlineLvl w:val="4"/>
    </w:pPr>
    <w:rPr>
      <w:rFonts w:ascii="Times New Roman" w:hAnsi="Times New Roman" w:eastAsia="黑体" w:cs="Times New Roman"/>
      <w:b/>
      <w:bCs/>
      <w:sz w:val="28"/>
      <w:szCs w:val="28"/>
    </w:rPr>
  </w:style>
  <w:style w:type="paragraph" w:styleId="9">
    <w:name w:val="heading 6"/>
    <w:basedOn w:val="1"/>
    <w:next w:val="1"/>
    <w:unhideWhenUsed/>
    <w:qFormat/>
    <w:locked/>
    <w:uiPriority w:val="9"/>
    <w:pPr>
      <w:keepNext/>
      <w:keepLines/>
      <w:spacing w:before="240" w:after="64" w:line="320" w:lineRule="auto"/>
      <w:outlineLvl w:val="5"/>
    </w:pPr>
    <w:rPr>
      <w:rFonts w:ascii="Arial" w:hAnsi="Arial" w:eastAsia="黑体" w:cs="Times New Roman"/>
      <w:b/>
      <w:bCs/>
      <w:sz w:val="24"/>
      <w:szCs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4"/>
    <w:qFormat/>
    <w:uiPriority w:val="99"/>
  </w:style>
  <w:style w:type="paragraph" w:styleId="3">
    <w:name w:val="toc 2"/>
    <w:basedOn w:val="1"/>
    <w:next w:val="1"/>
    <w:unhideWhenUsed/>
    <w:qFormat/>
    <w:locked/>
    <w:uiPriority w:val="39"/>
    <w:pPr>
      <w:widowControl/>
      <w:spacing w:after="100" w:line="276" w:lineRule="auto"/>
      <w:ind w:left="220"/>
      <w:jc w:val="left"/>
    </w:pPr>
    <w:rPr>
      <w:kern w:val="0"/>
      <w:sz w:val="22"/>
    </w:rPr>
  </w:style>
  <w:style w:type="paragraph" w:styleId="10">
    <w:name w:val="Normal Indent"/>
    <w:basedOn w:val="1"/>
    <w:qFormat/>
    <w:uiPriority w:val="0"/>
    <w:pPr>
      <w:spacing w:line="460" w:lineRule="exact"/>
      <w:ind w:firstLine="420"/>
    </w:pPr>
    <w:rPr>
      <w:rFonts w:ascii="Times New Roman" w:hAnsi="Times New Roman" w:cs="Times New Roman"/>
      <w:spacing w:val="14"/>
      <w:kern w:val="24"/>
      <w:sz w:val="24"/>
      <w:szCs w:val="20"/>
    </w:rPr>
  </w:style>
  <w:style w:type="paragraph" w:styleId="11">
    <w:name w:val="Body Text Indent"/>
    <w:basedOn w:val="1"/>
    <w:link w:val="25"/>
    <w:qFormat/>
    <w:uiPriority w:val="99"/>
    <w:pPr>
      <w:ind w:firstLine="630"/>
    </w:pPr>
    <w:rPr>
      <w:color w:val="000000"/>
      <w:sz w:val="28"/>
      <w:szCs w:val="28"/>
    </w:rPr>
  </w:style>
  <w:style w:type="paragraph" w:styleId="12">
    <w:name w:val="Plain Text"/>
    <w:basedOn w:val="1"/>
    <w:link w:val="26"/>
    <w:qFormat/>
    <w:uiPriority w:val="99"/>
    <w:rPr>
      <w:rFonts w:hAnsi="Courier New"/>
      <w:kern w:val="2"/>
      <w:sz w:val="21"/>
      <w:szCs w:val="21"/>
    </w:rPr>
  </w:style>
  <w:style w:type="paragraph" w:styleId="13">
    <w:name w:val="Balloon Text"/>
    <w:basedOn w:val="1"/>
    <w:link w:val="27"/>
    <w:semiHidden/>
    <w:qFormat/>
    <w:uiPriority w:val="99"/>
    <w:rPr>
      <w:sz w:val="18"/>
      <w:szCs w:val="18"/>
    </w:rPr>
  </w:style>
  <w:style w:type="paragraph" w:styleId="14">
    <w:name w:val="footer"/>
    <w:basedOn w:val="1"/>
    <w:link w:val="28"/>
    <w:qFormat/>
    <w:uiPriority w:val="0"/>
    <w:pPr>
      <w:tabs>
        <w:tab w:val="center" w:pos="4153"/>
        <w:tab w:val="right" w:pos="8306"/>
      </w:tabs>
      <w:snapToGrid w:val="0"/>
      <w:jc w:val="left"/>
    </w:pPr>
    <w:rPr>
      <w:sz w:val="18"/>
      <w:szCs w:val="18"/>
    </w:rPr>
  </w:style>
  <w:style w:type="paragraph" w:styleId="15">
    <w:name w:val="header"/>
    <w:basedOn w:val="1"/>
    <w:link w:val="29"/>
    <w:qFormat/>
    <w:uiPriority w:val="99"/>
    <w:pPr>
      <w:pBdr>
        <w:bottom w:val="single" w:color="auto" w:sz="6" w:space="1"/>
      </w:pBdr>
      <w:tabs>
        <w:tab w:val="center" w:pos="4153"/>
        <w:tab w:val="right" w:pos="8306"/>
      </w:tabs>
      <w:snapToGrid w:val="0"/>
      <w:jc w:val="center"/>
    </w:pPr>
    <w:rPr>
      <w:rFonts w:ascii="Tahoma" w:hAnsi="Tahoma" w:cs="Tahoma"/>
      <w:kern w:val="2"/>
      <w:sz w:val="18"/>
      <w:szCs w:val="18"/>
    </w:rPr>
  </w:style>
  <w:style w:type="paragraph" w:styleId="16">
    <w:name w:val="Subtitle"/>
    <w:basedOn w:val="1"/>
    <w:qFormat/>
    <w:locked/>
    <w:uiPriority w:val="0"/>
    <w:pPr>
      <w:spacing w:before="240" w:after="60" w:line="312" w:lineRule="auto"/>
      <w:jc w:val="center"/>
      <w:outlineLvl w:val="1"/>
    </w:pPr>
    <w:rPr>
      <w:rFonts w:ascii="Arial" w:hAnsi="Arial" w:cs="Arial"/>
      <w:b/>
      <w:bCs/>
      <w:kern w:val="28"/>
      <w:sz w:val="32"/>
      <w:szCs w:val="32"/>
    </w:rPr>
  </w:style>
  <w:style w:type="paragraph" w:styleId="17">
    <w:name w:val="Normal (Web)"/>
    <w:basedOn w:val="1"/>
    <w:semiHidden/>
    <w:unhideWhenUsed/>
    <w:qFormat/>
    <w:uiPriority w:val="99"/>
    <w:pPr>
      <w:spacing w:beforeAutospacing="1" w:afterAutospacing="1"/>
      <w:jc w:val="left"/>
    </w:pPr>
    <w:rPr>
      <w:rFonts w:cs="Times New Roman"/>
      <w:sz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basedOn w:val="20"/>
    <w:qFormat/>
    <w:uiPriority w:val="99"/>
  </w:style>
  <w:style w:type="paragraph" w:customStyle="1" w:styleId="22">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character" w:customStyle="1" w:styleId="23">
    <w:name w:val="标题 2 Char"/>
    <w:basedOn w:val="20"/>
    <w:link w:val="5"/>
    <w:semiHidden/>
    <w:qFormat/>
    <w:locked/>
    <w:uiPriority w:val="99"/>
    <w:rPr>
      <w:rFonts w:ascii="Cambria" w:hAnsi="Cambria" w:eastAsia="宋体" w:cs="Cambria"/>
      <w:b/>
      <w:bCs/>
      <w:kern w:val="0"/>
      <w:sz w:val="32"/>
      <w:szCs w:val="32"/>
    </w:rPr>
  </w:style>
  <w:style w:type="character" w:customStyle="1" w:styleId="24">
    <w:name w:val="正文文本 Char"/>
    <w:basedOn w:val="20"/>
    <w:link w:val="2"/>
    <w:semiHidden/>
    <w:qFormat/>
    <w:locked/>
    <w:uiPriority w:val="99"/>
    <w:rPr>
      <w:rFonts w:ascii="宋体" w:cs="宋体"/>
      <w:kern w:val="0"/>
      <w:sz w:val="34"/>
      <w:szCs w:val="34"/>
    </w:rPr>
  </w:style>
  <w:style w:type="character" w:customStyle="1" w:styleId="25">
    <w:name w:val="正文文本缩进 Char"/>
    <w:basedOn w:val="20"/>
    <w:link w:val="11"/>
    <w:semiHidden/>
    <w:qFormat/>
    <w:locked/>
    <w:uiPriority w:val="99"/>
    <w:rPr>
      <w:rFonts w:ascii="宋体" w:cs="宋体"/>
      <w:kern w:val="0"/>
      <w:sz w:val="34"/>
      <w:szCs w:val="34"/>
    </w:rPr>
  </w:style>
  <w:style w:type="character" w:customStyle="1" w:styleId="26">
    <w:name w:val="纯文本 Char"/>
    <w:basedOn w:val="20"/>
    <w:link w:val="12"/>
    <w:semiHidden/>
    <w:qFormat/>
    <w:locked/>
    <w:uiPriority w:val="99"/>
    <w:rPr>
      <w:rFonts w:ascii="宋体" w:hAnsi="Courier New" w:cs="宋体"/>
      <w:kern w:val="0"/>
      <w:sz w:val="21"/>
      <w:szCs w:val="21"/>
    </w:rPr>
  </w:style>
  <w:style w:type="character" w:customStyle="1" w:styleId="27">
    <w:name w:val="批注框文本 Char"/>
    <w:basedOn w:val="20"/>
    <w:link w:val="13"/>
    <w:semiHidden/>
    <w:qFormat/>
    <w:locked/>
    <w:uiPriority w:val="99"/>
    <w:rPr>
      <w:rFonts w:ascii="宋体" w:cs="宋体"/>
      <w:kern w:val="0"/>
      <w:sz w:val="2"/>
      <w:szCs w:val="2"/>
    </w:rPr>
  </w:style>
  <w:style w:type="character" w:customStyle="1" w:styleId="28">
    <w:name w:val="页脚 Char"/>
    <w:basedOn w:val="20"/>
    <w:link w:val="14"/>
    <w:qFormat/>
    <w:locked/>
    <w:uiPriority w:val="0"/>
    <w:rPr>
      <w:rFonts w:ascii="宋体" w:cs="宋体"/>
      <w:kern w:val="0"/>
      <w:sz w:val="18"/>
      <w:szCs w:val="18"/>
    </w:rPr>
  </w:style>
  <w:style w:type="character" w:customStyle="1" w:styleId="29">
    <w:name w:val="页眉 Char"/>
    <w:basedOn w:val="20"/>
    <w:link w:val="15"/>
    <w:semiHidden/>
    <w:qFormat/>
    <w:locked/>
    <w:uiPriority w:val="99"/>
    <w:rPr>
      <w:rFonts w:ascii="宋体" w:cs="宋体"/>
      <w:kern w:val="0"/>
      <w:sz w:val="18"/>
      <w:szCs w:val="18"/>
    </w:rPr>
  </w:style>
  <w:style w:type="paragraph" w:customStyle="1" w:styleId="30">
    <w:name w:val="正文首行缩进两字符"/>
    <w:basedOn w:val="1"/>
    <w:qFormat/>
    <w:uiPriority w:val="0"/>
    <w:pPr>
      <w:spacing w:line="360" w:lineRule="auto"/>
      <w:ind w:firstLine="200" w:firstLineChars="200"/>
    </w:pPr>
  </w:style>
  <w:style w:type="paragraph" w:styleId="31">
    <w:name w:val="List Paragraph"/>
    <w:basedOn w:val="1"/>
    <w:link w:val="56"/>
    <w:qFormat/>
    <w:uiPriority w:val="99"/>
    <w:pPr>
      <w:ind w:firstLine="420" w:firstLineChars="200"/>
    </w:pPr>
    <w:rPr>
      <w:rFonts w:cs="Times New Roman"/>
    </w:rPr>
  </w:style>
  <w:style w:type="paragraph" w:customStyle="1" w:styleId="32">
    <w:name w:val="Normal_0"/>
    <w:qFormat/>
    <w:uiPriority w:val="0"/>
    <w:rPr>
      <w:rFonts w:ascii="Times New Roman" w:hAnsi="Times New Roman" w:eastAsia="Times New Roman" w:cs="Times New Roman"/>
      <w:sz w:val="24"/>
      <w:szCs w:val="24"/>
      <w:lang w:val="en-US" w:eastAsia="zh-CN" w:bidi="ar-SA"/>
    </w:rPr>
  </w:style>
  <w:style w:type="paragraph" w:customStyle="1" w:styleId="33">
    <w:name w:val="文档正文"/>
    <w:basedOn w:val="34"/>
    <w:qFormat/>
    <w:uiPriority w:val="0"/>
    <w:pPr>
      <w:adjustRightInd w:val="0"/>
      <w:spacing w:line="480" w:lineRule="atLeast"/>
      <w:ind w:firstLine="567"/>
      <w:textAlignment w:val="baseline"/>
    </w:pPr>
    <w:rPr>
      <w:rFonts w:ascii="长城仿宋" w:hAnsi="Calibri"/>
      <w:sz w:val="24"/>
      <w:szCs w:val="20"/>
      <w:lang w:val="zh-CN"/>
    </w:rPr>
  </w:style>
  <w:style w:type="paragraph" w:customStyle="1" w:styleId="34">
    <w:name w:val="Normal_1"/>
    <w:qFormat/>
    <w:uiPriority w:val="0"/>
    <w:pPr>
      <w:widowControl w:val="0"/>
      <w:jc w:val="both"/>
    </w:pPr>
    <w:rPr>
      <w:rFonts w:ascii="Times New Roman" w:hAnsi="Times New Roman" w:eastAsia="宋体" w:cs="Times New Roman"/>
      <w:szCs w:val="24"/>
      <w:lang w:val="en-US" w:eastAsia="zh-CN" w:bidi="ar-SA"/>
    </w:rPr>
  </w:style>
  <w:style w:type="paragraph" w:customStyle="1" w:styleId="35">
    <w:name w:val="正文 A"/>
    <w:next w:val="1"/>
    <w:qFormat/>
    <w:uiPriority w:val="0"/>
    <w:pPr>
      <w:widowControl w:val="0"/>
      <w:jc w:val="both"/>
    </w:pPr>
    <w:rPr>
      <w:rFonts w:ascii="Calibri" w:hAnsi="Calibri" w:eastAsia="Arial Unicode MS" w:cs="Arial Unicode MS"/>
      <w:color w:val="000000"/>
      <w:kern w:val="2"/>
      <w:sz w:val="21"/>
      <w:szCs w:val="21"/>
      <w:lang w:val="en-US" w:eastAsia="zh-CN" w:bidi="ar-SA"/>
    </w:rPr>
  </w:style>
  <w:style w:type="paragraph" w:customStyle="1" w:styleId="36">
    <w:name w:val="彩色列表 - 强调文字颜色 11"/>
    <w:basedOn w:val="1"/>
    <w:qFormat/>
    <w:uiPriority w:val="0"/>
    <w:pPr>
      <w:ind w:firstLine="420"/>
    </w:pPr>
    <w:rPr>
      <w:szCs w:val="22"/>
    </w:rPr>
  </w:style>
  <w:style w:type="character" w:customStyle="1" w:styleId="37">
    <w:name w:val="fontsize161"/>
    <w:basedOn w:val="20"/>
    <w:qFormat/>
    <w:uiPriority w:val="6"/>
  </w:style>
  <w:style w:type="paragraph" w:customStyle="1" w:styleId="38">
    <w:name w:val="表、图名"/>
    <w:basedOn w:val="1"/>
    <w:qFormat/>
    <w:uiPriority w:val="0"/>
    <w:pPr>
      <w:adjustRightInd w:val="0"/>
      <w:snapToGrid w:val="0"/>
      <w:jc w:val="center"/>
      <w:outlineLvl w:val="5"/>
    </w:pPr>
    <w:rPr>
      <w:rFonts w:ascii="Times New Roman" w:hAnsi="Times New Roman"/>
      <w:b/>
      <w:szCs w:val="21"/>
    </w:rPr>
  </w:style>
  <w:style w:type="character" w:customStyle="1" w:styleId="39">
    <w:name w:val="font21"/>
    <w:basedOn w:val="20"/>
    <w:qFormat/>
    <w:uiPriority w:val="0"/>
    <w:rPr>
      <w:rFonts w:hint="eastAsia" w:ascii="宋体" w:hAnsi="宋体" w:eastAsia="宋体" w:cs="宋体"/>
      <w:color w:val="000000"/>
      <w:sz w:val="24"/>
      <w:szCs w:val="24"/>
      <w:u w:val="none"/>
    </w:rPr>
  </w:style>
  <w:style w:type="paragraph" w:customStyle="1" w:styleId="40">
    <w:name w:val="列出段落2"/>
    <w:basedOn w:val="1"/>
    <w:unhideWhenUsed/>
    <w:qFormat/>
    <w:uiPriority w:val="34"/>
    <w:pPr>
      <w:spacing w:line="360" w:lineRule="auto"/>
      <w:ind w:firstLine="420" w:firstLineChars="200"/>
    </w:pPr>
    <w:rPr>
      <w:rFonts w:ascii="Times New Roman" w:hAnsi="Times New Roman" w:cs="Times New Roman"/>
      <w:sz w:val="24"/>
      <w:szCs w:val="24"/>
    </w:rPr>
  </w:style>
  <w:style w:type="character" w:customStyle="1" w:styleId="41">
    <w:name w:val="font41"/>
    <w:qFormat/>
    <w:uiPriority w:val="0"/>
    <w:rPr>
      <w:rFonts w:hint="eastAsia" w:ascii="宋体" w:hAnsi="宋体" w:eastAsia="宋体" w:cs="宋体"/>
      <w:color w:val="000000"/>
      <w:sz w:val="21"/>
      <w:szCs w:val="21"/>
      <w:u w:val="none"/>
    </w:rPr>
  </w:style>
  <w:style w:type="paragraph" w:customStyle="1" w:styleId="42">
    <w:name w:val="列出段落7"/>
    <w:basedOn w:val="1"/>
    <w:unhideWhenUsed/>
    <w:qFormat/>
    <w:uiPriority w:val="34"/>
    <w:pPr>
      <w:ind w:firstLine="420"/>
    </w:pPr>
    <w:rPr>
      <w:rFonts w:cs="黑体"/>
    </w:rPr>
  </w:style>
  <w:style w:type="paragraph" w:customStyle="1" w:styleId="43">
    <w:name w:val="表格样式"/>
    <w:basedOn w:val="1"/>
    <w:qFormat/>
    <w:uiPriority w:val="0"/>
    <w:pPr>
      <w:widowControl/>
      <w:spacing w:beforeLines="50" w:afterLines="50"/>
      <w:jc w:val="center"/>
    </w:pPr>
    <w:rPr>
      <w:rFonts w:ascii="Times New Roman" w:hAnsi="Times New Roman"/>
      <w:szCs w:val="21"/>
    </w:rPr>
  </w:style>
  <w:style w:type="paragraph" w:customStyle="1" w:styleId="44">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45">
    <w:name w:val="+正文"/>
    <w:basedOn w:val="1"/>
    <w:qFormat/>
    <w:uiPriority w:val="0"/>
    <w:pPr>
      <w:ind w:firstLine="200"/>
    </w:pPr>
    <w:rPr>
      <w:rFonts w:ascii="Times New Roman" w:hAnsi="Times New Roman"/>
      <w:szCs w:val="20"/>
    </w:rPr>
  </w:style>
  <w:style w:type="paragraph" w:customStyle="1" w:styleId="46">
    <w:name w:val="cucd-4"/>
    <w:next w:val="44"/>
    <w:qFormat/>
    <w:uiPriority w:val="0"/>
    <w:pPr>
      <w:numPr>
        <w:ilvl w:val="3"/>
        <w:numId w:val="1"/>
      </w:numPr>
      <w:spacing w:line="360" w:lineRule="auto"/>
      <w:outlineLvl w:val="3"/>
    </w:pPr>
    <w:rPr>
      <w:rFonts w:ascii="Times New Roman" w:hAnsi="Times New Roman" w:eastAsia="宋体" w:cs="Times New Roman"/>
      <w:kern w:val="2"/>
      <w:sz w:val="24"/>
      <w:szCs w:val="24"/>
      <w:lang w:val="en-US" w:eastAsia="zh-CN" w:bidi="ar-SA"/>
    </w:rPr>
  </w:style>
  <w:style w:type="paragraph" w:customStyle="1" w:styleId="47">
    <w:name w:val="cucd-2"/>
    <w:next w:val="48"/>
    <w:qFormat/>
    <w:uiPriority w:val="0"/>
    <w:pPr>
      <w:tabs>
        <w:tab w:val="left" w:pos="540"/>
      </w:tabs>
      <w:spacing w:line="360" w:lineRule="auto"/>
      <w:ind w:left="567" w:hanging="567"/>
      <w:outlineLvl w:val="1"/>
    </w:pPr>
    <w:rPr>
      <w:rFonts w:ascii="宋体" w:hAnsi="宋体" w:eastAsia="宋体" w:cs="Times New Roman"/>
      <w:b/>
      <w:kern w:val="2"/>
      <w:sz w:val="28"/>
      <w:szCs w:val="24"/>
      <w:lang w:val="en-US" w:eastAsia="zh-CN" w:bidi="ar-SA"/>
    </w:rPr>
  </w:style>
  <w:style w:type="paragraph" w:customStyle="1" w:styleId="48">
    <w:name w:val="cucd-3"/>
    <w:next w:val="46"/>
    <w:qFormat/>
    <w:uiPriority w:val="0"/>
    <w:pPr>
      <w:numPr>
        <w:ilvl w:val="2"/>
        <w:numId w:val="1"/>
      </w:numPr>
      <w:spacing w:line="360" w:lineRule="auto"/>
      <w:outlineLvl w:val="2"/>
    </w:pPr>
    <w:rPr>
      <w:rFonts w:ascii="Times New Roman" w:hAnsi="Times New Roman" w:eastAsia="宋体" w:cs="Times New Roman"/>
      <w:kern w:val="2"/>
      <w:sz w:val="24"/>
      <w:szCs w:val="24"/>
      <w:lang w:val="en-US" w:eastAsia="zh-CN" w:bidi="ar-SA"/>
    </w:rPr>
  </w:style>
  <w:style w:type="paragraph" w:customStyle="1" w:styleId="49">
    <w:name w:val="正文 New"/>
    <w:qFormat/>
    <w:uiPriority w:val="0"/>
    <w:pPr>
      <w:widowControl w:val="0"/>
      <w:jc w:val="both"/>
    </w:pPr>
    <w:rPr>
      <w:rFonts w:ascii="Times New Roman" w:hAnsi="Times New Roman" w:eastAsia="宋体" w:cs="Times New Roman"/>
      <w:iCs/>
      <w:kern w:val="2"/>
      <w:sz w:val="21"/>
      <w:szCs w:val="24"/>
      <w:lang w:val="en-US" w:eastAsia="zh-CN" w:bidi="ar-SA"/>
    </w:rPr>
  </w:style>
  <w:style w:type="paragraph" w:customStyle="1" w:styleId="50">
    <w:name w:val="p0"/>
    <w:basedOn w:val="1"/>
    <w:qFormat/>
    <w:uiPriority w:val="0"/>
    <w:pPr>
      <w:widowControl/>
      <w:spacing w:before="100" w:beforeAutospacing="1" w:after="100" w:afterAutospacing="1"/>
      <w:jc w:val="left"/>
    </w:pPr>
    <w:rPr>
      <w:rFonts w:hAnsi="宋体"/>
      <w:sz w:val="24"/>
    </w:rPr>
  </w:style>
  <w:style w:type="paragraph" w:customStyle="1" w:styleId="51">
    <w:name w:val="方案-----正文"/>
    <w:basedOn w:val="1"/>
    <w:qFormat/>
    <w:uiPriority w:val="0"/>
    <w:pPr>
      <w:spacing w:before="360" w:after="360"/>
      <w:ind w:left="210" w:right="210" w:firstLine="560" w:firstLineChars="200"/>
      <w:jc w:val="left"/>
    </w:pPr>
    <w:rPr>
      <w:rFonts w:ascii="Times New Roman" w:hAnsi="Times New Roman" w:eastAsia="仿宋" w:cs="Times New Roman"/>
      <w:color w:val="000000"/>
      <w:sz w:val="28"/>
      <w:szCs w:val="20"/>
    </w:rPr>
  </w:style>
  <w:style w:type="paragraph" w:customStyle="1" w:styleId="52">
    <w:name w:val="纯文本2"/>
    <w:basedOn w:val="1"/>
    <w:qFormat/>
    <w:uiPriority w:val="0"/>
    <w:rPr>
      <w:rFonts w:hAnsi="Courier New" w:eastAsia="Times New Roman"/>
      <w:szCs w:val="21"/>
    </w:rPr>
  </w:style>
  <w:style w:type="paragraph" w:customStyle="1" w:styleId="5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4">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5">
    <w:name w:val="列出段落1"/>
    <w:basedOn w:val="1"/>
    <w:qFormat/>
    <w:uiPriority w:val="34"/>
    <w:pPr>
      <w:widowControl/>
      <w:ind w:firstLine="420" w:firstLineChars="200"/>
      <w:jc w:val="left"/>
    </w:pPr>
    <w:rPr>
      <w:rFonts w:ascii="Times New Roman" w:hAnsi="Times New Roman" w:cs="Times New Roman"/>
      <w:sz w:val="20"/>
      <w:szCs w:val="20"/>
    </w:rPr>
  </w:style>
  <w:style w:type="character" w:customStyle="1" w:styleId="56">
    <w:name w:val="列出段落 Char"/>
    <w:link w:val="31"/>
    <w:qFormat/>
    <w:locked/>
    <w:uiPriority w:val="99"/>
    <w:rPr>
      <w:rFonts w:ascii="宋体" w:cs="宋体"/>
      <w:sz w:val="34"/>
      <w:szCs w:val="34"/>
    </w:rPr>
  </w:style>
  <w:style w:type="paragraph" w:styleId="57">
    <w:name w:val="No Spacing"/>
    <w:qFormat/>
    <w:uiPriority w:val="1"/>
    <w:pPr>
      <w:widowControl w:val="0"/>
      <w:jc w:val="both"/>
    </w:pPr>
    <w:rPr>
      <w:rFonts w:ascii="Calibri" w:hAnsi="Calibri" w:eastAsia="宋体" w:cs="Times New Roman"/>
      <w:kern w:val="2"/>
      <w:sz w:val="24"/>
      <w:szCs w:val="24"/>
      <w:lang w:val="en-US" w:eastAsia="zh-CN" w:bidi="ar-SA"/>
    </w:rPr>
  </w:style>
  <w:style w:type="paragraph" w:customStyle="1" w:styleId="58">
    <w:name w:val="Table Paragraph"/>
    <w:basedOn w:val="1"/>
    <w:qFormat/>
    <w:uiPriority w:val="1"/>
    <w:rPr>
      <w:rFonts w:hAnsi="宋体"/>
      <w:lang w:val="zh-CN" w:bidi="zh-CN"/>
    </w:rPr>
  </w:style>
  <w:style w:type="paragraph" w:customStyle="1" w:styleId="59">
    <w:name w:val="列出段落4"/>
    <w:basedOn w:val="1"/>
    <w:qFormat/>
    <w:uiPriority w:val="99"/>
    <w:pPr>
      <w:ind w:firstLine="420" w:firstLineChars="200"/>
    </w:pPr>
    <w:rPr>
      <w:szCs w:val="22"/>
    </w:rPr>
  </w:style>
  <w:style w:type="character" w:customStyle="1" w:styleId="60">
    <w:name w:val="标题 3 Char"/>
    <w:basedOn w:val="20"/>
    <w:link w:val="6"/>
    <w:qFormat/>
    <w:uiPriority w:val="9"/>
    <w:rPr>
      <w:rFonts w:ascii="Times New Roman" w:hAnsi="Times New Roman" w:cs="Times New Roman"/>
      <w:b/>
      <w:bCs/>
      <w:sz w:val="32"/>
      <w:szCs w:val="32"/>
    </w:rPr>
  </w:style>
  <w:style w:type="character" w:customStyle="1" w:styleId="61">
    <w:name w:val="NormalCharacter"/>
    <w:qFormat/>
    <w:uiPriority w:val="0"/>
  </w:style>
  <w:style w:type="paragraph" w:customStyle="1" w:styleId="62">
    <w:name w:val="Heading3"/>
    <w:basedOn w:val="1"/>
    <w:next w:val="1"/>
    <w:qFormat/>
    <w:uiPriority w:val="0"/>
    <w:pPr>
      <w:keepNext/>
      <w:keepLines/>
      <w:numPr>
        <w:ilvl w:val="2"/>
        <w:numId w:val="2"/>
      </w:numPr>
      <w:spacing w:before="240" w:after="120" w:line="240" w:lineRule="atLeast"/>
    </w:pPr>
    <w:rPr>
      <w:rFonts w:ascii="Arial" w:hAnsi="Arial" w:eastAsia="黑体"/>
      <w:kern w:val="24"/>
      <w:sz w:val="24"/>
      <w:szCs w:val="20"/>
    </w:rPr>
  </w:style>
  <w:style w:type="paragraph" w:customStyle="1" w:styleId="63">
    <w:name w:val="Heading4"/>
    <w:basedOn w:val="1"/>
    <w:next w:val="1"/>
    <w:qFormat/>
    <w:uiPriority w:val="0"/>
    <w:pPr>
      <w:keepNext/>
      <w:keepLines/>
      <w:numPr>
        <w:ilvl w:val="3"/>
        <w:numId w:val="2"/>
      </w:numPr>
      <w:spacing w:before="120" w:after="120" w:line="240" w:lineRule="atLeast"/>
    </w:pPr>
    <w:rPr>
      <w:rFonts w:ascii="Arial" w:hAnsi="Arial" w:eastAsia="黑体"/>
      <w:szCs w:val="20"/>
    </w:rPr>
  </w:style>
  <w:style w:type="paragraph" w:customStyle="1" w:styleId="64">
    <w:name w:val="Heading5"/>
    <w:basedOn w:val="1"/>
    <w:next w:val="1"/>
    <w:qFormat/>
    <w:uiPriority w:val="0"/>
    <w:pPr>
      <w:keepNext/>
      <w:keepLines/>
      <w:numPr>
        <w:ilvl w:val="4"/>
        <w:numId w:val="2"/>
      </w:numPr>
      <w:tabs>
        <w:tab w:val="left" w:pos="0"/>
      </w:tabs>
      <w:spacing w:before="120" w:after="120" w:line="320" w:lineRule="atLeast"/>
    </w:pPr>
    <w:rPr>
      <w:szCs w:val="20"/>
    </w:rPr>
  </w:style>
  <w:style w:type="paragraph" w:customStyle="1" w:styleId="65">
    <w:name w:val="Heading6"/>
    <w:basedOn w:val="1"/>
    <w:next w:val="1"/>
    <w:qFormat/>
    <w:uiPriority w:val="0"/>
    <w:pPr>
      <w:keepNext/>
      <w:keepLines/>
      <w:numPr>
        <w:ilvl w:val="5"/>
        <w:numId w:val="2"/>
      </w:numPr>
      <w:spacing w:before="240" w:after="64" w:line="320" w:lineRule="atLeast"/>
    </w:pPr>
    <w:rPr>
      <w:rFonts w:ascii="Arial" w:hAnsi="Arial" w:eastAsia="黑体"/>
      <w:sz w:val="24"/>
      <w:szCs w:val="20"/>
    </w:rPr>
  </w:style>
  <w:style w:type="paragraph" w:customStyle="1" w:styleId="66">
    <w:name w:val="标题2"/>
    <w:basedOn w:val="67"/>
    <w:next w:val="5"/>
    <w:qFormat/>
    <w:uiPriority w:val="0"/>
    <w:pPr>
      <w:ind w:firstLine="0" w:firstLineChars="0"/>
    </w:pPr>
    <w:rPr>
      <w:rFonts w:ascii="微软雅黑" w:hAnsi="微软雅黑" w:eastAsia="微软雅黑"/>
      <w:sz w:val="28"/>
      <w:szCs w:val="28"/>
    </w:rPr>
  </w:style>
  <w:style w:type="paragraph" w:customStyle="1" w:styleId="67">
    <w:name w:val="列出段落11"/>
    <w:basedOn w:val="1"/>
    <w:qFormat/>
    <w:uiPriority w:val="0"/>
    <w:pPr>
      <w:ind w:firstLine="420" w:firstLineChars="200"/>
    </w:pPr>
  </w:style>
  <w:style w:type="paragraph" w:customStyle="1" w:styleId="68">
    <w:name w:val="[基本段落]"/>
    <w:basedOn w:val="1"/>
    <w:qFormat/>
    <w:uiPriority w:val="99"/>
    <w:pPr>
      <w:autoSpaceDE w:val="0"/>
      <w:autoSpaceDN w:val="0"/>
      <w:adjustRightInd w:val="0"/>
      <w:spacing w:line="288" w:lineRule="auto"/>
      <w:textAlignment w:val="center"/>
    </w:pPr>
    <w:rPr>
      <w:rFonts w:ascii="Adobe 宋体 Std L" w:eastAsia="Adobe 宋体 Std L" w:cs="Adobe 宋体 Std L"/>
      <w:color w:val="000000"/>
      <w:sz w:val="24"/>
      <w:szCs w:val="24"/>
      <w:lang w:val="zh-CN"/>
    </w:rPr>
  </w:style>
  <w:style w:type="paragraph" w:customStyle="1" w:styleId="69">
    <w:name w:val="table content"/>
    <w:basedOn w:val="6"/>
    <w:qFormat/>
    <w:uiPriority w:val="0"/>
    <w:pPr>
      <w:keepLines w:val="0"/>
      <w:tabs>
        <w:tab w:val="left" w:pos="993"/>
      </w:tabs>
      <w:spacing w:before="50" w:beforeLines="50" w:line="360" w:lineRule="auto"/>
    </w:pPr>
    <w:rPr>
      <w:rFonts w:ascii="Arial" w:hAnsi="Arial" w:eastAsia="宋体" w:cs="Times New Roman"/>
      <w:color w:val="auto"/>
      <w:sz w:val="20"/>
      <w:szCs w:val="20"/>
      <w:lang w:val="fr-F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8C242-C872-47D1-8972-D2A04372AB62}">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8</Pages>
  <Words>3844</Words>
  <Characters>4051</Characters>
  <Lines>75</Lines>
  <Paragraphs>21</Paragraphs>
  <TotalTime>6</TotalTime>
  <ScaleCrop>false</ScaleCrop>
  <LinksUpToDate>false</LinksUpToDate>
  <CharactersWithSpaces>4057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2018-11-30T07:44:00Z</dcterms:created>
  <dc:creator>len</dc:creator>
  <cp:lastModifiedBy>江湖无我</cp:lastModifiedBy>
  <cp:lastPrinted>2019-05-20T03:46:00Z</cp:lastPrinted>
  <dcterms:modified xsi:type="dcterms:W3CDTF">2022-10-18T02:06:44Z</dcterms:modified>
  <dc:title>      </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97013728409E45649A506A9FE0858933</vt:lpwstr>
  </property>
  <property fmtid="{D5CDD505-2E9C-101B-9397-08002B2CF9AE}" pid="4" name="commondata">
    <vt:lpwstr>eyJoZGlkIjoiYTdmNzNjZGZhZDI0OTA3NTI4ZjhiZWU2NzI2NmI4MGUifQ==</vt:lpwstr>
  </property>
</Properties>
</file>