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国有资产一体化平台系统升级项目</w:t>
      </w:r>
    </w:p>
    <w:p>
      <w:pPr>
        <w:jc w:val="center"/>
        <w:rPr>
          <w:rFonts w:hint="default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（新增管理模块）</w:t>
      </w:r>
    </w:p>
    <w:p>
      <w:pPr>
        <w:pStyle w:val="2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一、总体需求：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1、提供的支撑国有资产一体化平台的系统需符合国家信创要求，并在医院应用场景具有5年以上的成熟稳定运行经验（系统不允许使用微软.NET、.NET CORE、VB、PHP等底层语言开发）。该升级模块具有兼容达梦、人大金仓等国产数据库，中间件支持兼容金蝶天燕、东方通等软件，适配操作系统银河麒麟、统信等产品（由医院提供服务器，正版数据库、操作系统、中间件等国产软件）。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2、系统架构需整体基于纯B/S架构开发，本项目所有电脑端、手机端、pad 端应用要求统一使用一种软件开发工具进行开发。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3、支持Linux、国产化操作系统部署，采用混合部署模式，数据和应用部署于医院本地，移动端和云端应用通过前置机和防火墙进行可控交互。</w:t>
      </w:r>
    </w:p>
    <w:p>
      <w:pPr>
        <w:pStyle w:val="2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、该升级项目需与医院现有的资产应用信息平台集成对接（医院现有资产应用平台为“爱慧”）。资产设备字典、台账、库房信息数据同步，招标采购信息数据同步，采购合同信息同步，预入库信息同步，验收报告信息同步。</w:t>
      </w:r>
    </w:p>
    <w:p>
      <w:pPr>
        <w:pStyle w:val="2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二、功能需求</w:t>
      </w:r>
    </w:p>
    <w:p>
      <w:pPr>
        <w:pStyle w:val="2"/>
        <w:rPr>
          <w:rFonts w:hint="default"/>
          <w:b/>
          <w:bCs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（一）、固定资产安装验收管理模块</w:t>
      </w:r>
    </w:p>
    <w:p>
      <w:pPr>
        <w:bidi w:val="0"/>
        <w:spacing w:line="360" w:lineRule="auto"/>
        <w:ind w:firstLine="560" w:firstLineChars="200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1、安装验收管理模块：需支持PAD端应用和手机端应用进行验收操作。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2、支持多种验收类型：一个科室一类固定资产验收，一个科室多类固定资产验收，多个科室多类固定资产验收、常规单独点件等模式。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3、支持拍照上传固定资产照片，拍照识别SN码信息，笔迹签名等；</w:t>
      </w:r>
    </w:p>
    <w:p>
      <w:pPr>
        <w:bidi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4、支持与合同对接，根据配置清单和合同检查固定资产配件是否齐全、相关证件是否具备等。</w:t>
      </w:r>
    </w:p>
    <w:p>
      <w:pPr>
        <w:bidi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5、支持自主上传验收固定资产验收证件并同步到电脑端和PAD端。</w:t>
      </w:r>
    </w:p>
    <w:p>
      <w:pPr>
        <w:pStyle w:val="2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6、清点待验资产不合格，需进行整改并留存整改记录，直至全部指标合格为止。清点验收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结束即生成验收报告并同步至电脑端。</w:t>
      </w:r>
    </w:p>
    <w:p>
      <w:pPr>
        <w:pStyle w:val="2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7、该模块所需配套硬件（供应商提供）</w:t>
      </w:r>
      <w:bookmarkStart w:id="0" w:name="_GoBack"/>
      <w:bookmarkEnd w:id="0"/>
    </w:p>
    <w:p>
      <w:pPr>
        <w:pStyle w:val="2"/>
        <w:ind w:firstLine="560" w:firstLineChars="200"/>
        <w:rPr>
          <w:rFonts w:hint="default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（1）配套硬件名称：PAD，智能平板电脑</w:t>
      </w:r>
    </w:p>
    <w:p>
      <w:pPr>
        <w:pStyle w:val="2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（2）数量要求：4台</w:t>
      </w:r>
    </w:p>
    <w:p>
      <w:pPr>
        <w:ind w:firstLine="56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（3）作用：用于履约现场验收</w:t>
      </w:r>
    </w:p>
    <w:p>
      <w:pPr>
        <w:pStyle w:val="2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（4）网络参数：支持5G和wifi双模全网通</w:t>
      </w:r>
    </w:p>
    <w:p>
      <w:pPr>
        <w:pStyle w:val="2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（5）屏幕分辨率参数：不小于2560*1660</w:t>
      </w:r>
    </w:p>
    <w:p>
      <w:pPr>
        <w:pStyle w:val="2"/>
        <w:ind w:firstLine="560" w:firstLineChars="200"/>
        <w:rPr>
          <w:rFonts w:hint="default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（6）存储内存参数：不小于128G</w:t>
      </w:r>
    </w:p>
    <w:p>
      <w:pPr>
        <w:pStyle w:val="2"/>
        <w:ind w:firstLine="560" w:firstLineChars="200"/>
        <w:rPr>
          <w:rFonts w:hint="default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（5）运行内存参数：不小于6G</w:t>
      </w:r>
    </w:p>
    <w:p>
      <w:pPr>
        <w:pStyle w:val="2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（6）后置摄像头参数：不小于1300W</w:t>
      </w:r>
    </w:p>
    <w:p>
      <w:pPr>
        <w:pStyle w:val="2"/>
        <w:ind w:firstLine="560" w:firstLineChars="200"/>
        <w:rPr>
          <w:rFonts w:hint="default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  <w:t>（7）其他参数：若有其他参数，供应商可详细列举</w:t>
      </w:r>
    </w:p>
    <w:p>
      <w:pPr>
        <w:pStyle w:val="2"/>
        <w:rPr>
          <w:rFonts w:hint="default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（二）、固定资产共享管理模块</w:t>
      </w:r>
    </w:p>
    <w:p>
      <w:pPr>
        <w:bidi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1、共享前资产固定资产进行鉴定打分，自定义评价维度，对符合要求的资产进行共享管理。</w:t>
      </w:r>
    </w:p>
    <w:p>
      <w:pPr>
        <w:bidi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2、支持固定资产闲置共享调配和借用租赁调配。</w:t>
      </w:r>
    </w:p>
    <w:p>
      <w:pPr>
        <w:bidi w:val="0"/>
        <w:spacing w:line="360" w:lineRule="auto"/>
        <w:ind w:firstLine="560" w:firstLineChars="200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3、闲置共享通过扫码进行调配使用及归还。</w:t>
      </w:r>
    </w:p>
    <w:p>
      <w:pPr>
        <w:bidi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4、租赁共享按固定资产分类、按固定资产名称统计租赁时长。通过设置不同固定资产的租赁单价，从而统计科室租赁总金额，核算各科室成本。</w:t>
      </w:r>
    </w:p>
    <w:p>
      <w:pPr>
        <w:bidi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5、大屏驾驶舱展示固定资产共享总数量，滚动播放共享中的数量，使用科室、闲置数量，固定资产巡检状态等数据展示。</w:t>
      </w:r>
    </w:p>
    <w:p>
      <w:pPr>
        <w:bidi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6、系统全过程记录所有共享固定资产的状态，包括共享中、审批中、鉴定不通过、取消共享等状态。</w:t>
      </w:r>
    </w:p>
    <w:p>
      <w:pPr>
        <w:bidi w:val="0"/>
        <w:spacing w:line="360" w:lineRule="auto"/>
        <w:ind w:firstLine="560" w:firstLineChars="200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7、其他参数：供应商可以根据自身产品特别提供其他参数。</w:t>
      </w:r>
    </w:p>
    <w:p>
      <w:pPr>
        <w:pStyle w:val="2"/>
        <w:rPr>
          <w:rFonts w:hint="default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zOTBkYTFiZTM4MDQ3NGM2OTNhYzBiZjU5MGNhZGUifQ=="/>
  </w:docVars>
  <w:rsids>
    <w:rsidRoot w:val="43A63CED"/>
    <w:rsid w:val="0D2041F6"/>
    <w:rsid w:val="12183726"/>
    <w:rsid w:val="145E00B3"/>
    <w:rsid w:val="230751DE"/>
    <w:rsid w:val="30D90521"/>
    <w:rsid w:val="335257AD"/>
    <w:rsid w:val="348D5F2C"/>
    <w:rsid w:val="35F475EF"/>
    <w:rsid w:val="36193C1A"/>
    <w:rsid w:val="41B636AC"/>
    <w:rsid w:val="42F637F7"/>
    <w:rsid w:val="43054AC7"/>
    <w:rsid w:val="4376774B"/>
    <w:rsid w:val="43A63CED"/>
    <w:rsid w:val="4C617D74"/>
    <w:rsid w:val="56E21C0C"/>
    <w:rsid w:val="5B7C721B"/>
    <w:rsid w:val="5CA21F50"/>
    <w:rsid w:val="6083374F"/>
    <w:rsid w:val="6DAF419E"/>
    <w:rsid w:val="79F2751F"/>
    <w:rsid w:val="7C37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before="60" w:after="60"/>
      <w:jc w:val="left"/>
      <w:outlineLvl w:val="2"/>
    </w:pPr>
    <w:rPr>
      <w:rFonts w:asciiTheme="majorHAnsi" w:hAnsiTheme="majorHAnsi" w:eastAsiaTheme="majorEastAsia" w:cstheme="majorBidi"/>
      <w:b/>
      <w:bCs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2024-02-23T09:47:00Z</dcterms:created>
  <dc:creator>张三喵®ʕ·͡ˑ·ཻʔ</dc:creator>
  <cp:lastModifiedBy>随波逐流</cp:lastModifiedBy>
  <dcterms:modified xsi:type="dcterms:W3CDTF">2024-02-29T02:28:08Z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55FFDAD5D5964861B3C144D195158EAE_13</vt:lpwstr>
  </property>
</Properties>
</file>