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99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596"/>
        <w:gridCol w:w="900"/>
        <w:gridCol w:w="827"/>
        <w:gridCol w:w="634"/>
        <w:gridCol w:w="69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80" w:hRule="atLeast"/>
          <w:jc w:val="center"/>
        </w:trPr>
        <w:tc>
          <w:tcPr>
            <w:tcW w:w="59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序号</w:t>
            </w:r>
          </w:p>
        </w:tc>
        <w:tc>
          <w:tcPr>
            <w:tcW w:w="9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申购科室</w:t>
            </w:r>
          </w:p>
        </w:tc>
        <w:tc>
          <w:tcPr>
            <w:tcW w:w="82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申购设备</w:t>
            </w:r>
          </w:p>
        </w:tc>
        <w:tc>
          <w:tcPr>
            <w:tcW w:w="63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需求档次</w:t>
            </w:r>
          </w:p>
        </w:tc>
        <w:tc>
          <w:tcPr>
            <w:tcW w:w="699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功能需求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580" w:hRule="atLeast"/>
          <w:jc w:val="center"/>
        </w:trPr>
        <w:tc>
          <w:tcPr>
            <w:tcW w:w="59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超声波诊断室</w:t>
            </w:r>
          </w:p>
        </w:tc>
        <w:tc>
          <w:tcPr>
            <w:tcW w:w="82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便携式彩超机</w:t>
            </w:r>
          </w:p>
        </w:tc>
        <w:tc>
          <w:tcPr>
            <w:tcW w:w="63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国产</w:t>
            </w:r>
          </w:p>
        </w:tc>
        <w:tc>
          <w:tcPr>
            <w:tcW w:w="699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spacing w:after="220" w:afterAutospacing="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主要用于开展床旁全身多脏器，如腹部、泌尿、妇科、产科、心脏、血管等超声检查。</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1.具备超声造影及定量分析软件；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2.具备超声弹性超声功能；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3.具备图像DICOM格式传输功能；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4.具备3个及以上同时使用的探头槽；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5.本项目采购的设备如需与医院现有的柯林布瑞HSB数据总线进行数据交互的，费用包含在报价中；接口费用及相关问题可咨询信息科毛老师，联系电话：18011456880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6.配置要求：腹部，腔内穿刺架，数据采集器（ 影像类医疗设备可采集设备的实际开关机时间、工作时间、待机时间、检查人次、检查部位等；影像类医疗设备支持DICOM 3.0协议，支持C-FIND、C-GET、C-MOVE服务，例如获取检查剂量等数据；）</w:t>
            </w:r>
            <w:r>
              <w:rPr>
                <w:rStyle w:val="4"/>
                <w:rFonts w:eastAsia="宋体"/>
                <w:bdr w:val="none" w:color="auto" w:sz="0" w:space="0"/>
                <w:lang w:val="en-US" w:eastAsia="zh-CN" w:bidi="ar"/>
              </w:rPr>
              <w:t>≥</w:t>
            </w:r>
            <w:r>
              <w:rPr>
                <w:rStyle w:val="5"/>
                <w:bdr w:val="none" w:color="auto" w:sz="0" w:space="0"/>
                <w:lang w:val="en-US" w:eastAsia="zh-CN" w:bidi="ar"/>
              </w:rPr>
              <w:t>1个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580" w:hRule="atLeast"/>
          <w:jc w:val="center"/>
        </w:trPr>
        <w:tc>
          <w:tcPr>
            <w:tcW w:w="59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9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超声波诊断室</w:t>
            </w:r>
          </w:p>
        </w:tc>
        <w:tc>
          <w:tcPr>
            <w:tcW w:w="82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全身综合彩超机</w:t>
            </w:r>
          </w:p>
        </w:tc>
        <w:tc>
          <w:tcPr>
            <w:tcW w:w="63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99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用于全身各系统超声检查，包括腹部、浅表器官、腔内超声、超声造影、剪切波弹性成像、实时三维成像、多模态影像融合导航、引导各种介入超声诊断与治疗等。用于全身各系统疾病的常规超声诊断，腹部及浅表器官超声造影诊断，超声引导下的各种脏器病变的穿刺活检、脓肿（胆道等）穿刺抽液置管引流、囊肿硬化治疗、假性动脉瘤凝血酶注射、肿瘤消融等。</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1.具备超声造影及定量分析软件；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2.具备实时三维成像功能；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3.具备剪切波弹性超声功能；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4.具备多模态影像融合导航系统；</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5.具备甲状腺、乳腺结节人工智能分级系统；</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6.本项目采购的设备如需与医院现有的柯林布瑞HSB数据总线进行数据交互的，费用包含在报价中；接口费用及相关问题可咨询信息科毛老师，联系电话：18011456880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7.配置要求：腹部，腔内穿刺架，数据采集器（ 影像类医疗设备可采集设备的实际开关机时间、工作时间、待机时间、检查人次、检查部位等；影像类医疗设备支持DICOM 3.0协议，支持C-FIND、C-GET、C-MOVE服务，例如获取检查剂量等数据；）≥1个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775" w:hRule="atLeast"/>
          <w:jc w:val="center"/>
        </w:trPr>
        <w:tc>
          <w:tcPr>
            <w:tcW w:w="59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9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超声波诊断室</w:t>
            </w:r>
          </w:p>
        </w:tc>
        <w:tc>
          <w:tcPr>
            <w:tcW w:w="82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全身综合彩超机</w:t>
            </w:r>
          </w:p>
        </w:tc>
        <w:tc>
          <w:tcPr>
            <w:tcW w:w="63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国产</w:t>
            </w:r>
          </w:p>
        </w:tc>
        <w:tc>
          <w:tcPr>
            <w:tcW w:w="699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主要用于开展全身多脏器，如腹部、泌尿、妇科、甲状腺、乳腺、心脏、血管等超声检查。支持360度腔内环扫成像；支持腔内线凸双功能成像。</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1.具备超声造影及定量分析软件；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2.具备超声弹性超声功能；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3.支持360度腔内环扫成像；</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4.支持腔内线凸双功能成像；</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5.本项目采购的设备如需与医院现有的柯林布瑞HSB数据总线进行数据交互的，费用包含在报价中；接口费用及相关问题可咨询信息科毛老师，联系电话：18011456880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6.配置要求：腹部、腔内穿刺架、数据采集器（ 影像类医疗设备可采集设备的实际开关机时间、工作时间、待机时间、检查人次、检查部位等；影像类医疗设备支持DICOM 3.0协议，支持C-FIND、C-GET、C-MOVE服务，例如获取检查剂量等数据；）≥1个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920" w:hRule="atLeast"/>
          <w:jc w:val="center"/>
        </w:trPr>
        <w:tc>
          <w:tcPr>
            <w:tcW w:w="59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9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神经外科</w:t>
            </w:r>
          </w:p>
        </w:tc>
        <w:tc>
          <w:tcPr>
            <w:tcW w:w="82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超声外科吸引系统</w:t>
            </w:r>
          </w:p>
        </w:tc>
        <w:tc>
          <w:tcPr>
            <w:tcW w:w="63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99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主要用于神经外科安全、高效、无牵拉的切除各种硬度的脑膜瘤、胶质瘤、听神经瘤、颅咽管瘤、垂体瘤、椎管脊髓病变、血凝块清除等，有主动组织选择功能，对周围组织损伤小，其次，手术出血少。</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1、系统具有超声破碎、吸引、冲洗功能。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2、超声手柄具备23-25KHZ和35-36KHZ两种工作频率。23-25KHz手柄具备至少5种可选择刀头； 35-36KHz手柄具备至少6种可选择刀头。</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3、主机：输出功率≥120W，吸引量0-600mmHg，冲洗量0-10ml/min，最小可控制在1ml/min,均可调节。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4、具备组织选择性打击模式：主机具有标准组织选择模式和超精细组织选择打击模式。</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5、本项目采购的设备如需与医院现有的柯林布瑞HSB数据总线进行数据交互的，费用包含在报价中；接口费用及相关问题可咨询信息科毛老师，联系电话：18011456880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设备配置要求：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超声外科吸引系统主机（含脚踏） 1</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防污阀 2</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36KHZ手柄 2</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36KHZ加长弯精密刀头 1</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36KHZ加长弯标准刀头 2</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36KHZ超长刀头 1</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36KHZ磨骨刀头 1</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36KHZ 加强刀头 1</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36KHZ复合管路 2</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36KHZ可灭菌扭矩基座 2</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36KHZ扳手 2</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通用刀头拆卸工具 1</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神经外科专用手柄消毒盒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040" w:hRule="atLeast"/>
          <w:jc w:val="center"/>
        </w:trPr>
        <w:tc>
          <w:tcPr>
            <w:tcW w:w="59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9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西药房</w:t>
            </w:r>
          </w:p>
        </w:tc>
        <w:tc>
          <w:tcPr>
            <w:tcW w:w="82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自动发药机</w:t>
            </w:r>
          </w:p>
        </w:tc>
        <w:tc>
          <w:tcPr>
            <w:tcW w:w="63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99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主要用于门诊药房智能化管理。可与医院HIS系统、药品信息物流系统结合，全面监控管理药品从供应商送货开始直至发放到每个病患手中的整个过程，从而实现门诊药房药品管理智能化，提高工作效率，减少患者取药等待时间，降低药师工作强度，促进合理用药，实现药学部门工作模式的转型。</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1.自动发药机系统与医院HIS系统相连，能够根据HIS指令智能调配处方，可满足各种规格药品的智能调剂发放。</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2.处方药品可通过自动传输装置传至发药前台，系统能自动分配发药窗口。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3.自动发药机能够满足至少3000张/日，高峰800张/小时处方量的工作需求，同时上药系统能满足药房实际药品补充需求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4.整套系统药槽数量&gt;1000个，储存量≥30000盒，≥2500种/台。</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5.本项目采购的设备如需与医院现有的柯林布瑞HSB数据总线进行数据交互的，费用包含在报价中；接口费用及相关问题可咨询信息科毛老师，联系电话：18011456880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6.配置要求：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1）打包机 1 台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2）高空直发通道 2 套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3）拆零分包机 1 台 用于门诊拆零药品自动拆零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4）智能毒麻柜 2 台  1主1辅用于门诊、急诊药房毒麻药品调剂，实现毒麻药品智能化管理。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5）普通毒麻药品柜3台：壁厚≥1.6mm，外观不易划损，双门三层，具备防火结构，安全防爆，防腐蚀，防静电，双锁柜门，带密码锁（GA认证），可调节层板，尺寸：≧1090*≧860*≧1650mm</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6）药筐 100 个 用于快速寻找预先调剂完毕的药品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7）无纸化调剂 1 套 用于门诊，住院药房无纸化化调剂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8）智能药房管理平台 1 套 用于药房管理，并实现工作量统计等</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9）可能涉及场地改造（费用包含在报价）：可看现场（对有中高风险地区及所在（市、区、旗）的需提供24小时内核酸阴性证明；其他地区：48小时内核酸阴性证明）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460" w:hRule="atLeast"/>
          <w:jc w:val="center"/>
        </w:trPr>
        <w:tc>
          <w:tcPr>
            <w:tcW w:w="59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9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血透室</w:t>
            </w:r>
          </w:p>
        </w:tc>
        <w:tc>
          <w:tcPr>
            <w:tcW w:w="82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血液透析滤过机</w:t>
            </w:r>
          </w:p>
        </w:tc>
        <w:tc>
          <w:tcPr>
            <w:tcW w:w="63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99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主要用于人体内血液净化，纠正水电解质及酸碱平衡；</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1.具备开机时全面安全自检功能，治疗过程中可进行密闭性测试；</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2.具有监测动脉压、静脉压、温度、电导度、跨膜压等功能，具有防止反超滤或破膜危险的功能的跨膜压监测；</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3.全自动的化学消毒/热消毒。消毒、脱钙、冲洗可一键操作完成，热消毒温度达到90摄氏度以上，确保灭杀完全；</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4.可进行全天24小时的缓慢持续的治疗；</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5.本项目采购的设备如需与医院现有的柯林布瑞HSB数据总线进行数据交互的，费用包含在报价中；接口费用及相关问题可咨询信息科毛老师，联系电话：18011456880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设备配置要求：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1.联机清除率监测仪</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2.在线血压监测装置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59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9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血透室</w:t>
            </w:r>
          </w:p>
        </w:tc>
        <w:tc>
          <w:tcPr>
            <w:tcW w:w="82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连续性血液净化设备</w:t>
            </w:r>
          </w:p>
        </w:tc>
        <w:tc>
          <w:tcPr>
            <w:tcW w:w="63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99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主要用于包括感染、创伤、休克、中毒、重症急性胰腺炎等多种原因所致的伴或不伴肾功能不全的全身炎症反应综合征（SIRS）、多器官功能障碍综合征或多器官功能衰竭( MODS／MOF)的临床治疗。</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1、支持CVVH、CVVHD、CVVHDF以及在枸橼酸抗凝模式下的CVVHD、CVVHDF等治疗模式；</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2、具备后备电池：停电后能维持体外循环≥10分钟，保证及时回血及患者的转运；</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3、具备置换液、透析液加温器 范围35-39℃，能够同时对透析液和置换液加热；</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4、耗材为一体式管路，滤器与管路拆分式设计，支持杂合治疗；</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5、具备空气监测、漏血监测、压力限值监测、液体平衡监测功能；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6、本项目采购的设备如需与医院现有的柯林布瑞HSB数据总线进行数据交互的，费用包含在报价中；接口费用及相关问题可咨询信息科毛老师，联系电话：18011456880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20" w:hRule="atLeast"/>
          <w:jc w:val="center"/>
        </w:trPr>
        <w:tc>
          <w:tcPr>
            <w:tcW w:w="596"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90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眼胸科病区</w:t>
            </w:r>
          </w:p>
        </w:tc>
        <w:tc>
          <w:tcPr>
            <w:tcW w:w="827"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3D眼科手术显微镜数字化观察系统</w:t>
            </w:r>
          </w:p>
        </w:tc>
        <w:tc>
          <w:tcPr>
            <w:tcW w:w="634"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进口</w:t>
            </w:r>
          </w:p>
        </w:tc>
        <w:tc>
          <w:tcPr>
            <w:tcW w:w="6999"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主要用于手术提供显微观察；需达到3D手术效果、能与玻切机连机使用；</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1.具备3D显示器显示</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2.能与玻切机连机使用</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3.具备4K高清平板显示系统</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4.具备3D高动态范围手术摄像系统</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5.具备3D编辑软件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6.本项目采购的设备如需</w:t>
            </w:r>
            <w:bookmarkStart w:id="0" w:name="_GoBack"/>
            <w:bookmarkEnd w:id="0"/>
            <w:r>
              <w:rPr>
                <w:rFonts w:hint="eastAsia" w:ascii="宋体" w:hAnsi="宋体" w:eastAsia="宋体" w:cs="宋体"/>
                <w:i w:val="0"/>
                <w:iCs w:val="0"/>
                <w:color w:val="000000"/>
                <w:kern w:val="0"/>
                <w:sz w:val="22"/>
                <w:szCs w:val="22"/>
                <w:u w:val="none"/>
                <w:bdr w:val="none" w:color="auto" w:sz="0" w:space="0"/>
                <w:lang w:val="en-US" w:eastAsia="zh-CN" w:bidi="ar"/>
              </w:rPr>
              <w:t>与医院现有的柯林布瑞HSB数据总线进行数据交互的，费用包含在报价中；接口费用及相关问题可咨询信息科毛老师，联系电话：18011456880</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7.配置要求：</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1.显微镜</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2.3D显示器</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3.脚踏</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0D15EE"/>
    <w:rsid w:val="02427F54"/>
    <w:rsid w:val="25311A36"/>
    <w:rsid w:val="4A36378E"/>
    <w:rsid w:val="5049071F"/>
    <w:rsid w:val="620D15EE"/>
    <w:rsid w:val="64837A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font01"/>
    <w:basedOn w:val="3"/>
    <w:uiPriority w:val="0"/>
    <w:rPr>
      <w:rFonts w:ascii="Arial" w:hAnsi="Arial" w:cs="Arial"/>
      <w:color w:val="000000"/>
      <w:sz w:val="22"/>
      <w:szCs w:val="22"/>
      <w:u w:val="none"/>
    </w:rPr>
  </w:style>
  <w:style w:type="character" w:customStyle="1" w:styleId="5">
    <w:name w:val="font11"/>
    <w:basedOn w:val="3"/>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2022-04-21T03:52:00Z</dcterms:created>
  <dc:creator>医学装备科-肖婷</dc:creator>
  <cp:lastModifiedBy>医学装备科-肖婷</cp:lastModifiedBy>
  <dcterms:modified xsi:type="dcterms:W3CDTF">2022-04-21T03:55:52Z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A0EADD47EB16411E986632EC5C513E7C</vt:lpwstr>
  </property>
</Properties>
</file>