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E0564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成都市第五人民医院办公网</w:t>
      </w:r>
      <w:r>
        <w:rPr>
          <w:rFonts w:hint="eastAsia" w:ascii="黑体" w:hAnsi="黑体" w:eastAsia="黑体" w:cs="黑体"/>
          <w:sz w:val="28"/>
          <w:szCs w:val="28"/>
        </w:rPr>
        <w:t>边界安全合规服务项目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调研需求</w:t>
      </w:r>
    </w:p>
    <w:p w14:paraId="736CEBAC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服务目标</w:t>
      </w:r>
    </w:p>
    <w:p w14:paraId="3476F3E0">
      <w:pPr>
        <w:numPr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通过部署专用网络安全设备，实现对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医院东区、北区、转化中心</w:t>
      </w:r>
      <w:r>
        <w:rPr>
          <w:rFonts w:hint="eastAsia" w:ascii="宋体" w:hAnsi="宋体" w:eastAsia="宋体" w:cs="宋体"/>
          <w:sz w:val="24"/>
          <w:szCs w:val="24"/>
        </w:rPr>
        <w:t>办公网“跨境访问”行为的有效识别与即时阻断，全面提升网络边界防护与上网行为管理能力。具体目标如下：</w:t>
      </w:r>
    </w:p>
    <w:p w14:paraId="147B8C45"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针对“跨境访问”行为进行有效识别与阻断：依托符合上级监管部门要求的国家级威胁情报库，实现对VPN及加密代理工具违规使用行为的实时监测、精准识别，自动阻断，杜绝违规外联。</w:t>
      </w:r>
    </w:p>
    <w:p w14:paraId="1A652714"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强化网络边界防护：有效防范DNS劫持、ARP欺骗、恶意域名解析及不良URL访问等网络层攻击行为，筑牢办公网边界防线，保障政务网络环境安全稳定。</w:t>
      </w:r>
    </w:p>
    <w:p w14:paraId="2CBE6A9F"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具备上网行为管理分析能力：采集并留存日志（至少保存1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80天</w:t>
      </w:r>
      <w:r>
        <w:rPr>
          <w:rFonts w:hint="eastAsia" w:ascii="宋体" w:hAnsi="宋体" w:eastAsia="宋体" w:cs="宋体"/>
          <w:sz w:val="24"/>
          <w:szCs w:val="24"/>
        </w:rPr>
        <w:t>），支持基于用户、时间、访问目标等多维度的行为审计与追溯分析，确保网络行为可追踪、操作可审计、责任可认定。每月提供专业分析报告及整改建议，为规范上网行为、防范网络安全风险提供技术支撑。</w:t>
      </w:r>
    </w:p>
    <w:p w14:paraId="01906DDC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服务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内容</w:t>
      </w:r>
    </w:p>
    <w:p w14:paraId="56B87ABA">
      <w:pPr>
        <w:numPr>
          <w:ilvl w:val="0"/>
          <w:numId w:val="3"/>
        </w:numPr>
        <w:spacing w:line="360" w:lineRule="auto"/>
        <w:ind w:left="0" w:leftChars="0" w:firstLine="42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办公网出口“跨境访问”行为管理</w:t>
      </w:r>
    </w:p>
    <w:p w14:paraId="71E1D626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为满足国家对网络非法外联的监管要求，需采购具备以下核心功能的综合安全网关：</w:t>
      </w:r>
    </w:p>
    <w:p w14:paraId="2DA4550D">
      <w:pPr>
        <w:numPr>
          <w:ilvl w:val="0"/>
          <w:numId w:val="4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威胁情报库：提供威胁情报库，针对使用VPN跨境访问行为，实现精准识别、人员定位、及时预警及拦截，满足网信办、公安部的日志留存合规要求。威胁事件分析与智能阻断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本地运营平台</w:t>
      </w:r>
      <w:r>
        <w:rPr>
          <w:rFonts w:hint="eastAsia" w:ascii="宋体" w:hAnsi="宋体" w:eastAsia="宋体" w:cs="宋体"/>
          <w:sz w:val="24"/>
          <w:szCs w:val="24"/>
        </w:rPr>
        <w:t>实时采集全网威胁事件及日志，通过多维度关联分析，自动识别攻击类型及危害等级。支持一键式自动阻断，实现秒级攻击特征匹配，精准检测各类已知威胁</w:t>
      </w:r>
    </w:p>
    <w:p w14:paraId="3F560C9C">
      <w:pPr>
        <w:numPr>
          <w:ilvl w:val="0"/>
          <w:numId w:val="4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立体化安全防护：部署的网络安全服务应集防火墙、入侵防御、病毒过滤、应用识别、行为控制等功能于一体，具备4000种以上预定义攻击特征的入侵防御能力，有效阻断网络攻击和病毒传播。</w:t>
      </w:r>
    </w:p>
    <w:p w14:paraId="69E793BC">
      <w:pPr>
        <w:numPr>
          <w:ilvl w:val="0"/>
          <w:numId w:val="4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带宽优化管理：支持带宽资源使用情况透视与分析，保障核心业务所需带宽，限制无关业务占用，提升用户上网体验。</w:t>
      </w:r>
    </w:p>
    <w:p w14:paraId="514DFF4F">
      <w:pPr>
        <w:numPr>
          <w:ilvl w:val="0"/>
          <w:numId w:val="4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本地</w:t>
      </w:r>
      <w:r>
        <w:rPr>
          <w:rFonts w:hint="eastAsia" w:ascii="宋体" w:hAnsi="宋体" w:eastAsia="宋体" w:cs="宋体"/>
          <w:sz w:val="24"/>
          <w:szCs w:val="24"/>
        </w:rPr>
        <w:t>留存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全流量日志采集：完整记录网络流量日志，包括源/目的IP、端口、协议、时间戳等关键信息；多维度日志存储：支持TB级日志长期留存，提供日志压缩和加密存储；合规审计支持：满足日志留存至少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180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天</w:t>
      </w:r>
      <w:r>
        <w:rPr>
          <w:rFonts w:hint="eastAsia" w:ascii="宋体" w:hAnsi="宋体" w:eastAsia="宋体" w:cs="宋体"/>
          <w:sz w:val="24"/>
          <w:szCs w:val="24"/>
        </w:rPr>
        <w:t>的合规要求，提供完整的日志导出与报表功能，日志记录不可篡改。</w:t>
      </w:r>
    </w:p>
    <w:p w14:paraId="3615685F">
      <w:pPr>
        <w:numPr>
          <w:ilvl w:val="0"/>
          <w:numId w:val="4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运营可视化与决策支持：提供防护状态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数据展</w:t>
      </w:r>
      <w:r>
        <w:rPr>
          <w:rFonts w:hint="eastAsia" w:ascii="宋体" w:hAnsi="宋体" w:eastAsia="宋体" w:cs="宋体"/>
          <w:sz w:val="24"/>
          <w:szCs w:val="24"/>
        </w:rPr>
        <w:t>板，直观展示威胁事件数、拦截数、TOP威胁类型等数据，所有事件数据可导出为标准化报告，满足合规审计需求。</w:t>
      </w:r>
    </w:p>
    <w:p w14:paraId="51F4E93C">
      <w:pPr>
        <w:numPr>
          <w:ilvl w:val="0"/>
          <w:numId w:val="4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安全服务报告与告警推送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多维度可视化报告：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可在</w:t>
      </w:r>
      <w:r>
        <w:rPr>
          <w:rFonts w:hint="eastAsia" w:ascii="宋体" w:hAnsi="宋体" w:eastAsia="宋体" w:cs="宋体"/>
          <w:sz w:val="24"/>
          <w:szCs w:val="24"/>
        </w:rPr>
        <w:t>云端服务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自助打印周报、月报，查看设备运行整体状态</w:t>
      </w:r>
      <w:r>
        <w:rPr>
          <w:rFonts w:hint="eastAsia" w:ascii="宋体" w:hAnsi="宋体" w:eastAsia="宋体" w:cs="宋体"/>
          <w:sz w:val="24"/>
          <w:szCs w:val="24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告警推送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设备离线状态可通过企微、钉钉、飞书、邮箱等通知方式告知。</w:t>
      </w:r>
    </w:p>
    <w:p w14:paraId="28A4A99F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云端平台服务</w:t>
      </w:r>
    </w:p>
    <w:p w14:paraId="284B372A">
      <w:pPr>
        <w:numPr>
          <w:ilvl w:val="0"/>
          <w:numId w:val="5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提供云端安全运营服务，实现对全网安全事件的集中分析、处置与可视化管理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3854913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供应商请提供详尽的维保服务方案</w:t>
      </w:r>
    </w:p>
    <w:p w14:paraId="6D57ECCE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lang w:val="en-US" w:eastAsia="zh-CN" w:bidi="ar"/>
        </w:rPr>
        <w:t>网络安全合规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服务承诺</w:t>
      </w:r>
    </w:p>
    <w:p w14:paraId="1485662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lang w:val="en-US" w:eastAsia="zh-CN" w:bidi="ar"/>
        </w:rPr>
        <w:t>网络安全合规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对象、服务方式、服务内容、服务流程</w:t>
      </w:r>
    </w:p>
    <w:p w14:paraId="41C0AAE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lang w:val="en-US" w:eastAsia="zh-CN" w:bidi="ar"/>
        </w:rPr>
        <w:t>网络安全合规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服务响应时间、服务保障</w:t>
      </w:r>
    </w:p>
    <w:p w14:paraId="2B8A63D6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提供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lang w:val="en-US" w:eastAsia="zh-CN" w:bidi="ar"/>
        </w:rPr>
        <w:t>网络安全合规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应急处置方案</w:t>
      </w:r>
    </w:p>
    <w:p w14:paraId="41529A15">
      <w:pPr>
        <w:numPr>
          <w:ilvl w:val="0"/>
          <w:numId w:val="0"/>
        </w:numPr>
        <w:spacing w:line="360" w:lineRule="auto"/>
        <w:rPr>
          <w:rFonts w:ascii="宋体" w:hAnsi="宋体" w:eastAsia="宋体" w:cs="宋体"/>
          <w:b/>
          <w:bCs/>
          <w:sz w:val="24"/>
          <w:szCs w:val="24"/>
        </w:rPr>
      </w:pPr>
      <w:bookmarkStart w:id="0" w:name="_GoBack"/>
      <w:bookmarkEnd w:id="0"/>
    </w:p>
    <w:p w14:paraId="479B633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AC2965"/>
    <w:multiLevelType w:val="singleLevel"/>
    <w:tmpl w:val="96AC296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C0056AA"/>
    <w:multiLevelType w:val="singleLevel"/>
    <w:tmpl w:val="BC0056A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415C4BC"/>
    <w:multiLevelType w:val="singleLevel"/>
    <w:tmpl w:val="C415C4B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C95B781E"/>
    <w:multiLevelType w:val="singleLevel"/>
    <w:tmpl w:val="C95B781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CB41D4B1"/>
    <w:multiLevelType w:val="singleLevel"/>
    <w:tmpl w:val="CB41D4B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18C07113"/>
    <w:multiLevelType w:val="singleLevel"/>
    <w:tmpl w:val="18C0711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09059F"/>
    <w:rsid w:val="00DC5C9F"/>
    <w:rsid w:val="01262B42"/>
    <w:rsid w:val="06FF1895"/>
    <w:rsid w:val="07A44E49"/>
    <w:rsid w:val="0B09059F"/>
    <w:rsid w:val="2F5C3B54"/>
    <w:rsid w:val="3C4E5AA4"/>
    <w:rsid w:val="46CB53EF"/>
    <w:rsid w:val="4B7C7246"/>
    <w:rsid w:val="7BCA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263</Words>
  <Characters>267</Characters>
  <Lines>0</Lines>
  <Paragraphs>0</Paragraphs>
  <TotalTime>3</TotalTime>
  <ScaleCrop>false</ScaleCrop>
  <LinksUpToDate>false</LinksUpToDate>
  <CharactersWithSpaces>269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2026-05-18T11:29:00Z</dcterms:created>
  <dc:creator>A郭秀银「太阳能路灯、发电」</dc:creator>
  <cp:lastModifiedBy>张龙海</cp:lastModifiedBy>
  <dcterms:modified xsi:type="dcterms:W3CDTF">2026-07-21T03:29:44Z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5B033EDA31064282838669A17E7CB6EE_13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