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37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10"/>
        <w:gridCol w:w="1011"/>
        <w:gridCol w:w="1011"/>
        <w:gridCol w:w="97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科室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设备名称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9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眼科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眼科超声乳化治疗仪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9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1.用于开展白内障手术，满足前房稳定性好，安全性高；手术效率高，拥有多种能量模式，满足临床各种复杂病例的需要。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2.横向超声，同时联合横向和纵向的超声乳化，持续的乳化可减少堵塞现象，增强超乳针头末端的跟随性和核块握持力，适用于任何形态超乳针头。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3.前部玻璃体切除：最高切速1200次每分钟，具备多种玻切头，可设置灌注抽吸切割和灌注切割抽吸。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4.具备泵限压点设置功能：可任意设置泵限压点，满足不同医生和病例手术要求。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5.液流系统：蠕动泵，具备一次性管道和可重复使用管道；最大负压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650mmHg，可选择面板或线性；最大流速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60cc/分钟，可选择面板或线性；超声乳化针头，19G、20G和21G多种超乳针头可选，能适合2.2mm，2.4mm，3.0mm多种手术切口。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6.冷超声，能量输出和间隔时间均可精确到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≤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2ms，减少超乳热量产生，从而消除了能量对眼组织的热损伤，术后角膜透明清澈。具备多种能量模式，冷超声，连续，短脉冲，长脉冲，单爆破，多重爆破，连续爆破等,满足不同医师个性化需求。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7.配置要求：超声乳化手柄，超乳针头，灌注套和测试腔，针头扳手，注/吸手柄，注/吸针头，可重复使用管道。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39E15BEA"/>
    <w:rsid w:val="39E1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5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2023-10-08T07:12:00Z</dcterms:created>
  <dc:creator>医学装备科</dc:creator>
  <cp:lastModifiedBy>医学装备科</cp:lastModifiedBy>
  <dcterms:modified xsi:type="dcterms:W3CDTF">2023-10-08T07:13:31Z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895BFBF2D9DF4BCC8B4701F91FDFFFA9_11</vt:lpwstr>
  </property>
</Properties>
</file>