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numId w:val="0"/>
        </w:numPr>
        <w:spacing w:line="480" w:lineRule="auto"/>
        <w:jc w:val="center"/>
        <w:outlineLvl w:val="0"/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老年围手术期（择期非心脏手术）综合评估系统服务项目调研参数</w:t>
      </w:r>
    </w:p>
    <w:p>
      <w:pPr>
        <w:numPr>
          <w:ilvl w:val="0"/>
          <w:numId w:val="1"/>
        </w:numPr>
        <w:spacing w:line="480" w:lineRule="auto"/>
        <w:outlineLvl w:val="0"/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系统功能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Arial" w:hAnsi="Arial" w:eastAsia="仿宋_GB2312" w:cs="仿宋_GB2312"/>
          <w:color w:val="000000"/>
          <w:sz w:val="24"/>
          <w:szCs w:val="24"/>
        </w:rPr>
      </w:pPr>
      <w:r>
        <w:rPr>
          <w:rFonts w:hint="eastAsia" w:ascii="Arial" w:hAnsi="Arial" w:eastAsia="仿宋_GB2312" w:cs="仿宋_GB2312"/>
          <w:color w:val="000000"/>
          <w:sz w:val="24"/>
          <w:szCs w:val="24"/>
        </w:rPr>
        <w:t>提供桌面电脑端（PC），IOS、Android手机终端使用；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ascii="Arial" w:hAnsi="Arial" w:eastAsia="仿宋_GB2312" w:cs="仿宋_GB2312"/>
          <w:color w:val="000000"/>
          <w:sz w:val="24"/>
          <w:szCs w:val="24"/>
        </w:rPr>
      </w:pPr>
      <w:r>
        <w:rPr>
          <w:rFonts w:hint="eastAsia" w:ascii="Arial" w:hAnsi="Arial" w:eastAsia="仿宋_GB2312" w:cs="仿宋_GB2312"/>
          <w:color w:val="000000"/>
          <w:sz w:val="24"/>
          <w:szCs w:val="24"/>
        </w:rPr>
        <w:t>2、适合于医疗机构使用的老年患者围手术期综合评估（择期非心脏手术）（PCA）产品组件模块；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ascii="Arial" w:hAnsi="Arial" w:eastAsia="仿宋_GB2312" w:cs="仿宋_GB2312"/>
          <w:color w:val="000000"/>
          <w:sz w:val="24"/>
          <w:szCs w:val="24"/>
        </w:rPr>
      </w:pPr>
      <w:r>
        <w:rPr>
          <w:rFonts w:hint="eastAsia" w:ascii="Arial" w:hAnsi="Arial" w:eastAsia="仿宋_GB2312" w:cs="仿宋_GB2312"/>
          <w:color w:val="000000"/>
          <w:sz w:val="24"/>
          <w:szCs w:val="24"/>
        </w:rPr>
        <w:t>3、评估量表可增减：同一评估内容可提供多张量表，评估员根据患者情况及医院本身需求选择量表进行评估；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ascii="Arial" w:hAnsi="Arial" w:eastAsia="仿宋_GB2312" w:cs="仿宋_GB2312"/>
          <w:color w:val="000000"/>
          <w:sz w:val="24"/>
          <w:szCs w:val="24"/>
        </w:rPr>
      </w:pPr>
      <w:r>
        <w:rPr>
          <w:rFonts w:hint="eastAsia" w:ascii="Arial" w:hAnsi="Arial" w:eastAsia="仿宋_GB2312" w:cs="仿宋_GB2312"/>
          <w:color w:val="000000"/>
          <w:sz w:val="24"/>
          <w:szCs w:val="24"/>
        </w:rPr>
        <w:t>4、包含PCA评估模块；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ascii="Arial" w:hAnsi="Arial" w:eastAsia="仿宋_GB2312" w:cs="仿宋_GB2312"/>
          <w:color w:val="000000"/>
          <w:sz w:val="24"/>
          <w:szCs w:val="24"/>
        </w:rPr>
      </w:pPr>
      <w:r>
        <w:rPr>
          <w:rFonts w:hint="eastAsia" w:ascii="Arial" w:hAnsi="Arial" w:eastAsia="仿宋_GB2312" w:cs="仿宋_GB2312"/>
          <w:color w:val="000000"/>
          <w:sz w:val="24"/>
          <w:szCs w:val="24"/>
        </w:rPr>
        <w:t>5、多学科团队合作：评估可由医生、护士、评估师、康复师、营养师等多种角色共同参与。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ascii="Arial" w:hAnsi="Arial" w:eastAsia="仿宋_GB2312" w:cs="仿宋_GB2312"/>
          <w:color w:val="000000"/>
          <w:sz w:val="24"/>
          <w:szCs w:val="24"/>
        </w:rPr>
      </w:pPr>
      <w:r>
        <w:rPr>
          <w:rFonts w:hint="eastAsia" w:ascii="Arial" w:hAnsi="Arial" w:eastAsia="仿宋_GB2312" w:cs="仿宋_GB2312"/>
          <w:color w:val="000000"/>
          <w:sz w:val="24"/>
          <w:szCs w:val="24"/>
        </w:rPr>
        <w:t>6、术前评估：包含认知功能、抑郁、功能体力状态、视力、听力、营养状态、用药情况、吞咽功能、睡眠障碍、谵妄危险因素、谵妄、衰弱、跌倒、心脏风险等评估；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ascii="Arial" w:hAnsi="Arial" w:eastAsia="仿宋_GB2312" w:cs="仿宋_GB2312"/>
          <w:color w:val="000000"/>
          <w:sz w:val="24"/>
          <w:szCs w:val="24"/>
        </w:rPr>
      </w:pPr>
      <w:r>
        <w:rPr>
          <w:rFonts w:hint="eastAsia" w:ascii="Arial" w:hAnsi="Arial" w:eastAsia="仿宋_GB2312" w:cs="仿宋_GB2312"/>
          <w:color w:val="000000"/>
          <w:sz w:val="24"/>
          <w:szCs w:val="24"/>
        </w:rPr>
        <w:t>7、术中评估：包含术中出血量、麻药名称、手术部位、麻醉方式、麻醉复苏时间、抗生素使用情况等；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ascii="Arial" w:hAnsi="Arial" w:eastAsia="仿宋_GB2312" w:cs="仿宋_GB2312"/>
          <w:color w:val="000000"/>
          <w:sz w:val="24"/>
          <w:szCs w:val="24"/>
        </w:rPr>
      </w:pPr>
      <w:r>
        <w:rPr>
          <w:rFonts w:hint="eastAsia" w:ascii="Arial" w:hAnsi="Arial" w:eastAsia="仿宋_GB2312" w:cs="仿宋_GB2312"/>
          <w:color w:val="000000"/>
          <w:sz w:val="24"/>
          <w:szCs w:val="24"/>
        </w:rPr>
        <w:t>8、术后评估：术后评估次数根据实际情况可自由添加，包含生命体征、疼痛、睡眠障碍、肺栓塞、谵妄、实验室检查、院内不良事件等；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ascii="Arial" w:hAnsi="Arial" w:eastAsia="仿宋_GB2312" w:cs="仿宋_GB2312"/>
          <w:color w:val="000000"/>
          <w:sz w:val="24"/>
          <w:szCs w:val="24"/>
        </w:rPr>
      </w:pPr>
      <w:r>
        <w:rPr>
          <w:rFonts w:hint="eastAsia" w:ascii="Arial" w:hAnsi="Arial" w:eastAsia="仿宋_GB2312" w:cs="仿宋_GB2312"/>
          <w:color w:val="000000"/>
          <w:sz w:val="24"/>
          <w:szCs w:val="24"/>
        </w:rPr>
        <w:t>9、自动即时生成评估结论；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ascii="Arial" w:hAnsi="Arial" w:eastAsia="仿宋_GB2312" w:cs="仿宋_GB2312"/>
          <w:color w:val="000000"/>
          <w:sz w:val="24"/>
          <w:szCs w:val="24"/>
        </w:rPr>
      </w:pPr>
      <w:r>
        <w:rPr>
          <w:rFonts w:hint="eastAsia" w:ascii="Arial" w:hAnsi="Arial" w:eastAsia="仿宋_GB2312" w:cs="仿宋_GB2312"/>
          <w:color w:val="000000"/>
          <w:sz w:val="24"/>
          <w:szCs w:val="24"/>
        </w:rPr>
        <w:t>10、自动即时生成评估报告；包括首次评估报告和随访报告；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ascii="Arial" w:hAnsi="Arial" w:eastAsia="仿宋_GB2312" w:cs="仿宋_GB2312"/>
          <w:color w:val="000000"/>
          <w:sz w:val="24"/>
          <w:szCs w:val="24"/>
        </w:rPr>
      </w:pPr>
      <w:r>
        <w:rPr>
          <w:rFonts w:hint="eastAsia" w:ascii="Arial" w:hAnsi="Arial" w:eastAsia="仿宋_GB2312" w:cs="仿宋_GB2312"/>
          <w:color w:val="000000"/>
          <w:sz w:val="24"/>
          <w:szCs w:val="24"/>
        </w:rPr>
        <w:t>11、管理系统：包括患者管理、评估人员管理、角色管理、评估（过程）管理、评估报告管理、网络检索与查询系统等；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ascii="Arial" w:hAnsi="Arial" w:eastAsia="仿宋_GB2312" w:cs="仿宋_GB2312"/>
          <w:color w:val="000000"/>
          <w:sz w:val="24"/>
          <w:szCs w:val="24"/>
        </w:rPr>
      </w:pPr>
      <w:r>
        <w:rPr>
          <w:rFonts w:hint="eastAsia" w:ascii="Arial" w:hAnsi="Arial" w:eastAsia="仿宋_GB2312" w:cs="仿宋_GB2312"/>
          <w:color w:val="000000"/>
          <w:sz w:val="24"/>
          <w:szCs w:val="24"/>
        </w:rPr>
        <w:t>12、支持与其它系统数据融合。</w:t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spacing w:line="480" w:lineRule="auto"/>
        <w:outlineLvl w:val="0"/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1、采用面向服务的分布式微服务架构；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2、采用轻量级容器化Docker部署技术方式；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3、使用开发语言和相关技术栈：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（1）Server：Java，Spring，Spring boot, Spring cloud，Mybatis；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（2）PC：JavaScript，CSS3，HTML5，Vue；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（3）Android：Java语言，rxJava，rxAndroid，retrofit网络框架。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4、数据存储技术：Mysql关系型数据库持久化存储；Redis缓存数据库数据缓存；OSS分布式对象存储服务；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5、全站加速CDN模式技术；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6、系统平台接入遵守统一技术规范：统一用户管理、统一信息发布、统一公文交换、统一数据交换等接口规范；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7、可操作性和易用性：软件使用简单、操作方便，具有良好的操作界面；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8、提供可扩展业务及数据接口。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00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0832F03"/>
    <w:multiLevelType w:val="singleLevel"/>
    <w:tmpl w:val="F0832F03"/>
    <w:lvl w:ilvl="0" w:tentative="0">
      <w:start w:val="1"/>
      <w:numFmt w:val="chineseCounting"/>
      <w:lvlText w:val="(%1)"/>
      <w:lvlJc w:val="left"/>
      <w:pPr>
        <w:tabs>
          <w:tab w:val="left" w:pos="312"/>
        </w:tabs>
      </w:pPr>
      <w:rPr>
        <w:rFonts w:hint="eastAsia"/>
      </w:rPr>
    </w:lvl>
  </w:abstractNum>
  <w:abstractNum w:abstractNumId="1">
    <w:nsid w:val="72E66F3F"/>
    <w:multiLevelType w:val="singleLevel"/>
    <w:tmpl w:val="72E66F3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1MWQ0NjBmODcxN2NjNTEzOWRkMWU5ZDZjNDc1ZDQifQ=="/>
  </w:docVars>
  <w:rsids>
    <w:rsidRoot w:val="43A63CED"/>
    <w:rsid w:val="0D2041F6"/>
    <w:rsid w:val="12183726"/>
    <w:rsid w:val="145E00B3"/>
    <w:rsid w:val="230751DE"/>
    <w:rsid w:val="2FD05B07"/>
    <w:rsid w:val="30D90521"/>
    <w:rsid w:val="335257AD"/>
    <w:rsid w:val="348D5F2C"/>
    <w:rsid w:val="35F475EF"/>
    <w:rsid w:val="36193C1A"/>
    <w:rsid w:val="41B636AC"/>
    <w:rsid w:val="42F637F7"/>
    <w:rsid w:val="43054AC7"/>
    <w:rsid w:val="4376774B"/>
    <w:rsid w:val="43A63CED"/>
    <w:rsid w:val="470743B1"/>
    <w:rsid w:val="4C617D74"/>
    <w:rsid w:val="56E21C0C"/>
    <w:rsid w:val="5B1038C0"/>
    <w:rsid w:val="5B7C721B"/>
    <w:rsid w:val="5C106289"/>
    <w:rsid w:val="5CA21F50"/>
    <w:rsid w:val="6083374F"/>
    <w:rsid w:val="6DAF419E"/>
    <w:rsid w:val="79F2751F"/>
    <w:rsid w:val="7C3755ED"/>
    <w:rsid w:val="7E1C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5"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next w:val="4"/>
    <w:unhideWhenUsed/>
    <w:qFormat/>
    <w:uiPriority w:val="99"/>
    <w:pPr>
      <w:spacing w:after="120"/>
    </w:pPr>
    <w:rPr>
      <w:szCs w:val="24"/>
    </w:rPr>
  </w:style>
  <w:style w:type="paragraph" w:styleId="4">
    <w:name w:val="Subtitle"/>
    <w:basedOn w:val="1"/>
    <w:qFormat/>
    <w:uiPriority w:val="11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5">
    <w:name w:val="样式 正文首行缩进 + 首行缩进:  2 字符1 Char Char"/>
    <w:autoRedefine/>
    <w:qFormat/>
    <w:uiPriority w:val="0"/>
    <w:pPr>
      <w:widowControl w:val="0"/>
      <w:adjustRightInd w:val="0"/>
      <w:spacing w:line="400" w:lineRule="exact"/>
      <w:ind w:firstLine="480" w:firstLineChars="200"/>
      <w:jc w:val="both"/>
      <w:textAlignment w:val="baseline"/>
    </w:pPr>
    <w:rPr>
      <w:rFonts w:ascii="宋体" w:hAnsi="宋体" w:eastAsia="仿宋_GB2312" w:cs="宋体"/>
      <w:color w:val="000000"/>
      <w:kern w:val="2"/>
      <w:sz w:val="26"/>
      <w:lang w:val="en-US" w:eastAsia="zh-CN" w:bidi="ar-SA"/>
    </w:rPr>
  </w:style>
  <w:style w:type="paragraph" w:styleId="6">
    <w:name w:val="Title"/>
    <w:basedOn w:val="1"/>
    <w:next w:val="1"/>
    <w:autoRedefine/>
    <w:qFormat/>
    <w:uiPriority w:val="10"/>
    <w:pPr>
      <w:spacing w:before="60" w:after="60"/>
      <w:jc w:val="left"/>
      <w:outlineLvl w:val="2"/>
    </w:pPr>
    <w:rPr>
      <w:rFonts w:asciiTheme="majorHAnsi" w:hAnsiTheme="majorHAnsi" w:eastAsiaTheme="majorEastAsia" w:cstheme="majorBidi"/>
      <w:b/>
      <w:bCs/>
      <w:sz w:val="28"/>
      <w:szCs w:val="32"/>
    </w:rPr>
  </w:style>
  <w:style w:type="character" w:customStyle="1" w:styleId="9">
    <w:name w:val="font51"/>
    <w:basedOn w:val="8"/>
    <w:autoRedefine/>
    <w:qFormat/>
    <w:uiPriority w:val="0"/>
    <w:rPr>
      <w:rFonts w:hint="eastAsia" w:ascii="宋体" w:hAnsi="宋体" w:eastAsia="宋体" w:cs="宋体"/>
      <w:color w:val="333333"/>
      <w:sz w:val="20"/>
      <w:szCs w:val="20"/>
      <w:u w:val="none"/>
    </w:rPr>
  </w:style>
  <w:style w:type="character" w:customStyle="1" w:styleId="10">
    <w:name w:val="font91"/>
    <w:basedOn w:val="8"/>
    <w:autoRedefine/>
    <w:qFormat/>
    <w:uiPriority w:val="0"/>
    <w:rPr>
      <w:rFonts w:ascii="Arial Unicode MS" w:hAnsi="Arial Unicode MS" w:eastAsia="Arial Unicode MS" w:cs="Arial Unicode MS"/>
      <w:color w:val="333333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2024-02-23T09:47:00Z</dcterms:created>
  <dc:creator>张三喵®ʕ·͡ˑ·ཻʔ</dc:creator>
  <cp:lastModifiedBy>随波逐流</cp:lastModifiedBy>
  <dcterms:modified xsi:type="dcterms:W3CDTF">2024-05-17T01:37:50Z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55FFDAD5D5964861B3C144D195158EAE_13</vt:lpwstr>
  </property>
</Properties>
</file>