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Theme="majorEastAsia" w:hAnsiTheme="majorEastAsia" w:eastAsiaTheme="majorEastAsia"/>
          <w:b/>
          <w:sz w:val="32"/>
          <w:szCs w:val="32"/>
        </w:rPr>
      </w:pPr>
      <w:r>
        <w:rPr>
          <w:rFonts w:hint="eastAsia" w:asciiTheme="majorEastAsia" w:hAnsiTheme="majorEastAsia" w:eastAsiaTheme="majorEastAsia"/>
          <w:b/>
          <w:sz w:val="32"/>
          <w:szCs w:val="32"/>
        </w:rPr>
        <w:t>成都市第五人民医院东区无线网络建设项目</w:t>
      </w:r>
    </w:p>
    <w:p>
      <w:pPr>
        <w:jc w:val="center"/>
        <w:rPr>
          <w:rFonts w:hint="eastAsia" w:asciiTheme="majorEastAsia" w:hAnsiTheme="majorEastAsia" w:eastAsiaTheme="majorEastAsia"/>
          <w:b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/>
          <w:b/>
          <w:sz w:val="32"/>
          <w:szCs w:val="32"/>
        </w:rPr>
        <w:t>市场调研</w:t>
      </w:r>
      <w:r>
        <w:rPr>
          <w:rFonts w:hint="eastAsia" w:asciiTheme="majorEastAsia" w:hAnsiTheme="majorEastAsia" w:eastAsiaTheme="majorEastAsia"/>
          <w:b/>
          <w:sz w:val="32"/>
          <w:szCs w:val="32"/>
          <w:lang w:val="en-US" w:eastAsia="zh-CN"/>
        </w:rPr>
        <w:t>参数</w:t>
      </w:r>
    </w:p>
    <w:p>
      <w:pPr>
        <w:pStyle w:val="2"/>
        <w:spacing w:line="360" w:lineRule="auto"/>
        <w:rPr>
          <w:rFonts w:asciiTheme="minorEastAsia" w:hAnsiTheme="minorEastAsi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0" w:name="_Toc67588538"/>
      <w:r>
        <w:rPr>
          <w:rFonts w:hint="eastAsia" w:asciiTheme="minorEastAsia" w:hAnsiTheme="minorEastAsi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一、建设背景</w:t>
      </w:r>
      <w:bookmarkEnd w:id="0"/>
    </w:p>
    <w:p>
      <w:pPr>
        <w:spacing w:line="360" w:lineRule="auto"/>
        <w:ind w:firstLine="424" w:firstLineChars="177"/>
        <w:rPr>
          <w:rFonts w:cs="Times New Roman" w:asciiTheme="minorEastAsia" w:hAnsi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cs="Times New Roman" w:asciiTheme="minorEastAsia" w:hAnsi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目前医院东区网络设备均是有线网络办公，未进行无线网络信号覆盖。为满足医院东区无线办公及未来物联网医院的配套建设，因此需要对医院东区进行无线网络建设。</w:t>
      </w:r>
    </w:p>
    <w:p>
      <w:pPr>
        <w:pStyle w:val="2"/>
        <w:spacing w:line="360" w:lineRule="auto"/>
        <w:rPr>
          <w:rFonts w:asciiTheme="minorEastAsia" w:hAnsiTheme="minorEastAsi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1" w:name="_Toc67588543"/>
      <w:r>
        <w:rPr>
          <w:rFonts w:hint="eastAsia" w:asciiTheme="minorEastAsia" w:hAnsiTheme="minorEastAsi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二、技术建设方案</w:t>
      </w:r>
      <w:bookmarkEnd w:id="1"/>
    </w:p>
    <w:p>
      <w:pPr>
        <w:pStyle w:val="3"/>
        <w:spacing w:line="360" w:lineRule="auto"/>
        <w:rPr>
          <w:rFonts w:asciiTheme="minorEastAsia" w:hAnsiTheme="minorEastAsia" w:eastAsiaTheme="minorEastAsia"/>
          <w:color w:val="000000" w:themeColor="text1"/>
          <w14:textFill>
            <w14:solidFill>
              <w14:schemeClr w14:val="tx1"/>
            </w14:solidFill>
          </w14:textFill>
        </w:rPr>
      </w:pPr>
      <w:bookmarkStart w:id="2" w:name="_Toc67588544"/>
      <w:r>
        <w:rPr>
          <w:rFonts w:hint="eastAsia" w:asciiTheme="minorEastAsia" w:hAnsiTheme="minorEastAsia" w:eastAsiaTheme="minorEastAsia"/>
          <w:color w:val="000000" w:themeColor="text1"/>
          <w14:textFill>
            <w14:solidFill>
              <w14:schemeClr w14:val="tx1"/>
            </w14:solidFill>
          </w14:textFill>
        </w:rPr>
        <w:t>（一）建设目标</w:t>
      </w:r>
      <w:bookmarkEnd w:id="2"/>
    </w:p>
    <w:p>
      <w:pPr>
        <w:spacing w:line="360" w:lineRule="auto"/>
        <w:ind w:firstLine="480" w:firstLineChars="200"/>
        <w:rPr>
          <w:rFonts w:asciiTheme="minorEastAsia" w:hAnsi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实现医院东区全院无线信号全面覆盖；建设出兼容802.11 a/b/g/n/ac/ax协议，满足当前主流终端的接入，能实信号稳定、统一管理，满足移动查房、移动护理等典型无线医院的无线应用系统。</w:t>
      </w:r>
    </w:p>
    <w:p>
      <w:pPr>
        <w:pStyle w:val="3"/>
        <w:spacing w:line="360" w:lineRule="auto"/>
        <w:rPr>
          <w:rFonts w:asciiTheme="minorEastAsia" w:hAnsiTheme="minorEastAsia" w:eastAsiaTheme="minorEastAsia"/>
          <w:color w:val="000000" w:themeColor="text1"/>
          <w14:textFill>
            <w14:solidFill>
              <w14:schemeClr w14:val="tx1"/>
            </w14:solidFill>
          </w14:textFill>
        </w:rPr>
      </w:pPr>
      <w:bookmarkStart w:id="3" w:name="_Toc67588545"/>
      <w:r>
        <w:rPr>
          <w:rFonts w:hint="eastAsia" w:asciiTheme="minorEastAsia" w:hAnsiTheme="minorEastAsia" w:eastAsiaTheme="minorEastAsia"/>
          <w:color w:val="000000" w:themeColor="text1"/>
          <w14:textFill>
            <w14:solidFill>
              <w14:schemeClr w14:val="tx1"/>
            </w14:solidFill>
          </w14:textFill>
        </w:rPr>
        <w:t>（二）总体设计方案</w:t>
      </w:r>
      <w:bookmarkEnd w:id="3"/>
    </w:p>
    <w:p>
      <w:pPr>
        <w:pStyle w:val="4"/>
        <w:spacing w:line="360" w:lineRule="auto"/>
        <w:rPr>
          <w:rFonts w:asciiTheme="minorEastAsia" w:hAnsiTheme="minorEastAsia"/>
          <w:color w:val="000000" w:themeColor="text1"/>
          <w14:textFill>
            <w14:solidFill>
              <w14:schemeClr w14:val="tx1"/>
            </w14:solidFill>
          </w14:textFill>
        </w:rPr>
      </w:pPr>
      <w:bookmarkStart w:id="4" w:name="_Toc67588546"/>
      <w:r>
        <w:rPr>
          <w:rFonts w:hint="eastAsia" w:asciiTheme="minorEastAsia" w:hAnsiTheme="minorEastAsia"/>
          <w:color w:val="000000" w:themeColor="text1"/>
          <w14:textFill>
            <w14:solidFill>
              <w14:schemeClr w14:val="tx1"/>
            </w14:solidFill>
          </w14:textFill>
        </w:rPr>
        <w:t>1、总体设计框架</w:t>
      </w:r>
      <w:bookmarkEnd w:id="4"/>
    </w:p>
    <w:p>
      <w:pPr>
        <w:pStyle w:val="8"/>
        <w:spacing w:after="0" w:line="360" w:lineRule="auto"/>
        <w:ind w:firstLine="480" w:firstLineChars="200"/>
        <w:rPr>
          <w:rFonts w:asciiTheme="minorEastAsia" w:hAnsiTheme="minorEastAsia" w:eastAsiaTheme="minorEastAsia"/>
          <w:color w:val="000000"/>
          <w:sz w:val="24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>此次无线AP的部署方案整体分为放装方案，敏分方案两种。两种方案的区别和比较如下：</w:t>
      </w:r>
    </w:p>
    <w:tbl>
      <w:tblPr>
        <w:tblStyle w:val="9"/>
        <w:tblW w:w="93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3686"/>
        <w:gridCol w:w="42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  <w:shd w:val="clear" w:color="auto" w:fill="548DD4"/>
            <w:vAlign w:val="center"/>
          </w:tcPr>
          <w:p>
            <w:pPr>
              <w:spacing w:line="360" w:lineRule="auto"/>
              <w:rPr>
                <w:rFonts w:asciiTheme="minorEastAsia" w:hAnsiTheme="minorEastAsia"/>
                <w:b/>
                <w:sz w:val="18"/>
                <w:szCs w:val="18"/>
              </w:rPr>
            </w:pPr>
            <w:bookmarkStart w:id="5" w:name="PL_heal4_TABLE2"/>
            <w:r>
              <w:rPr>
                <w:rFonts w:hint="eastAsia" w:asciiTheme="minorEastAsia" w:hAnsiTheme="minorEastAsia"/>
                <w:b/>
                <w:sz w:val="18"/>
                <w:szCs w:val="18"/>
              </w:rPr>
              <w:t>主要特性对比</w:t>
            </w:r>
          </w:p>
        </w:tc>
        <w:tc>
          <w:tcPr>
            <w:tcW w:w="3686" w:type="dxa"/>
            <w:shd w:val="clear" w:color="auto" w:fill="548DD4"/>
            <w:vAlign w:val="center"/>
          </w:tcPr>
          <w:p>
            <w:pPr>
              <w:spacing w:line="360" w:lineRule="auto"/>
              <w:rPr>
                <w:rFonts w:asciiTheme="minorEastAsia" w:hAnsiTheme="minorEastAsia"/>
                <w:b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b/>
                <w:sz w:val="18"/>
                <w:szCs w:val="18"/>
              </w:rPr>
              <w:t>室内放装系统</w:t>
            </w:r>
          </w:p>
        </w:tc>
        <w:tc>
          <w:tcPr>
            <w:tcW w:w="4252" w:type="dxa"/>
            <w:shd w:val="clear" w:color="auto" w:fill="548DD4"/>
            <w:vAlign w:val="center"/>
          </w:tcPr>
          <w:p>
            <w:pPr>
              <w:spacing w:line="360" w:lineRule="auto"/>
              <w:rPr>
                <w:rFonts w:asciiTheme="minorEastAsia" w:hAnsiTheme="minorEastAsia"/>
                <w:b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b/>
                <w:sz w:val="18"/>
                <w:szCs w:val="18"/>
              </w:rPr>
              <w:t>敏分方案系统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1384" w:type="dxa"/>
            <w:shd w:val="clear" w:color="auto" w:fill="BFBFBF"/>
            <w:vAlign w:val="center"/>
          </w:tcPr>
          <w:p>
            <w:pPr>
              <w:rPr>
                <w:rFonts w:asciiTheme="minorEastAsia" w:hAnsiTheme="minorEastAsia"/>
                <w:b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b/>
                <w:sz w:val="18"/>
                <w:szCs w:val="18"/>
              </w:rPr>
              <w:t>覆盖效果</w:t>
            </w:r>
          </w:p>
        </w:tc>
        <w:tc>
          <w:tcPr>
            <w:tcW w:w="3686" w:type="dxa"/>
            <w:vAlign w:val="center"/>
          </w:tcPr>
          <w:p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sz w:val="18"/>
                <w:szCs w:val="18"/>
              </w:rPr>
              <w:t>支持2.4G/5G终端接入，部署情况需要根据实际环境与建筑布局等来综合网规评估，病房覆盖效果会受到穿墙等因素影响。</w:t>
            </w:r>
          </w:p>
        </w:tc>
        <w:tc>
          <w:tcPr>
            <w:tcW w:w="4252" w:type="dxa"/>
            <w:vAlign w:val="center"/>
          </w:tcPr>
          <w:p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sz w:val="18"/>
                <w:szCs w:val="18"/>
              </w:rPr>
              <w:t>保证99%以上的信号覆盖率，病房覆盖效果好，移动查房业务不中断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  <w:shd w:val="clear" w:color="auto" w:fill="BFBFBF"/>
            <w:vAlign w:val="center"/>
          </w:tcPr>
          <w:p>
            <w:pPr>
              <w:rPr>
                <w:rFonts w:asciiTheme="minorEastAsia" w:hAnsiTheme="minorEastAsia"/>
                <w:b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b/>
                <w:sz w:val="18"/>
                <w:szCs w:val="18"/>
              </w:rPr>
              <w:t>每AP最大覆盖房间数量</w:t>
            </w:r>
          </w:p>
        </w:tc>
        <w:tc>
          <w:tcPr>
            <w:tcW w:w="3686" w:type="dxa"/>
            <w:vAlign w:val="center"/>
          </w:tcPr>
          <w:p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sz w:val="18"/>
                <w:szCs w:val="18"/>
              </w:rPr>
              <w:t>需要根据实际客户需求以及部署场景来综合网规评估。通常可覆盖</w:t>
            </w:r>
            <w:r>
              <w:rPr>
                <w:rFonts w:asciiTheme="minorEastAsia" w:hAnsiTheme="minorEastAsia"/>
                <w:sz w:val="18"/>
                <w:szCs w:val="18"/>
              </w:rPr>
              <w:t>2</w:t>
            </w:r>
            <w:r>
              <w:rPr>
                <w:rFonts w:hint="eastAsia" w:asciiTheme="minorEastAsia" w:hAnsiTheme="minorEastAsia"/>
                <w:sz w:val="18"/>
                <w:szCs w:val="18"/>
              </w:rPr>
              <w:t>～</w:t>
            </w:r>
            <w:r>
              <w:rPr>
                <w:rFonts w:asciiTheme="minorEastAsia" w:hAnsiTheme="minorEastAsia"/>
                <w:sz w:val="18"/>
                <w:szCs w:val="18"/>
              </w:rPr>
              <w:t>4</w:t>
            </w:r>
            <w:r>
              <w:rPr>
                <w:rFonts w:hint="eastAsia" w:asciiTheme="minorEastAsia" w:hAnsiTheme="minorEastAsia"/>
                <w:sz w:val="18"/>
                <w:szCs w:val="18"/>
              </w:rPr>
              <w:t>个房间。</w:t>
            </w:r>
          </w:p>
        </w:tc>
        <w:tc>
          <w:tcPr>
            <w:tcW w:w="4252" w:type="dxa"/>
            <w:vAlign w:val="center"/>
          </w:tcPr>
          <w:p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sz w:val="18"/>
                <w:szCs w:val="18"/>
              </w:rPr>
              <w:t>一个中心AP下挂24个RU单元，可以覆盖24个房间</w:t>
            </w:r>
          </w:p>
        </w:tc>
      </w:tr>
      <w:bookmarkEnd w:id="5"/>
    </w:tbl>
    <w:p>
      <w:pPr>
        <w:pStyle w:val="8"/>
        <w:spacing w:after="0" w:line="360" w:lineRule="auto"/>
        <w:ind w:firstLine="480" w:firstLineChars="200"/>
        <w:rPr>
          <w:rFonts w:asciiTheme="minorEastAsia" w:hAnsiTheme="minorEastAsia" w:eastAsiaTheme="minorEastAsia"/>
          <w:color w:val="000000"/>
          <w:sz w:val="24"/>
        </w:rPr>
      </w:pPr>
    </w:p>
    <w:p>
      <w:pPr>
        <w:pStyle w:val="8"/>
        <w:spacing w:after="0" w:line="360" w:lineRule="auto"/>
        <w:ind w:firstLine="240"/>
        <w:rPr>
          <w:rFonts w:asciiTheme="minorEastAsia" w:hAnsiTheme="minorEastAsia" w:eastAsiaTheme="minorEastAsia"/>
          <w:color w:val="000000"/>
          <w:sz w:val="24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>（1）走廊和公共区域采用放装方式，AP布放在所规划的安装点，接入交换机放在弱电井内，提供AP的POE供电，同时做接入层汇聚到中心A</w:t>
      </w:r>
      <w:r>
        <w:rPr>
          <w:rFonts w:asciiTheme="minorEastAsia" w:hAnsiTheme="minorEastAsia" w:eastAsiaTheme="minorEastAsia"/>
          <w:color w:val="000000"/>
          <w:sz w:val="24"/>
        </w:rPr>
        <w:t>P</w:t>
      </w:r>
      <w:r>
        <w:rPr>
          <w:rFonts w:hint="eastAsia" w:asciiTheme="minorEastAsia" w:hAnsiTheme="minorEastAsia" w:eastAsiaTheme="minorEastAsia"/>
          <w:color w:val="000000"/>
          <w:sz w:val="24"/>
        </w:rPr>
        <w:t>。</w:t>
      </w:r>
    </w:p>
    <w:p>
      <w:pPr>
        <w:spacing w:line="360" w:lineRule="auto"/>
        <w:rPr>
          <w:rFonts w:asciiTheme="minorEastAsia" w:hAnsi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（2）</w:t>
      </w:r>
      <w:r>
        <w:rPr>
          <w:rFonts w:hint="eastAsia" w:cs="Times New Roman" w:asciiTheme="minorEastAsia" w:hAnsiTheme="minorEastAsia"/>
          <w:color w:val="000000"/>
          <w:sz w:val="24"/>
          <w:szCs w:val="24"/>
        </w:rPr>
        <w:t>病房/办公室采用敏分方案：在每个楼层的弱电井内或者走廊布放中心管理A</w:t>
      </w:r>
      <w:r>
        <w:rPr>
          <w:rFonts w:cs="Times New Roman" w:asciiTheme="minorEastAsia" w:hAnsiTheme="minorEastAsia"/>
          <w:color w:val="000000"/>
          <w:sz w:val="24"/>
          <w:szCs w:val="24"/>
        </w:rPr>
        <w:t>P</w:t>
      </w:r>
      <w:r>
        <w:rPr>
          <w:rFonts w:hint="eastAsia" w:cs="Times New Roman" w:asciiTheme="minorEastAsia" w:hAnsiTheme="minorEastAsia"/>
          <w:color w:val="000000"/>
          <w:sz w:val="24"/>
          <w:szCs w:val="24"/>
        </w:rPr>
        <w:t>，通过网线，连接远端信号单元到病房，实现双频覆盖。</w:t>
      </w:r>
    </w:p>
    <w:p>
      <w:pPr>
        <w:pStyle w:val="4"/>
        <w:spacing w:line="360" w:lineRule="auto"/>
        <w:rPr>
          <w:rFonts w:asciiTheme="minorEastAsia" w:hAnsiTheme="minorEastAsia"/>
          <w:color w:val="000000" w:themeColor="text1"/>
          <w14:textFill>
            <w14:solidFill>
              <w14:schemeClr w14:val="tx1"/>
            </w14:solidFill>
          </w14:textFill>
        </w:rPr>
      </w:pPr>
      <w:bookmarkStart w:id="6" w:name="_Toc67588547"/>
      <w:r>
        <w:rPr>
          <w:rFonts w:hint="eastAsia" w:asciiTheme="minorEastAsia" w:hAnsiTheme="minorEastAsia"/>
          <w:color w:val="000000" w:themeColor="text1"/>
          <w14:textFill>
            <w14:solidFill>
              <w14:schemeClr w14:val="tx1"/>
            </w14:solidFill>
          </w14:textFill>
        </w:rPr>
        <w:t>2、系统架构示意图</w:t>
      </w:r>
      <w:bookmarkEnd w:id="6"/>
    </w:p>
    <w:p>
      <w:pPr>
        <w:widowControl/>
        <w:jc w:val="center"/>
        <w:rPr>
          <w:rFonts w:asciiTheme="minorEastAsia" w:hAnsiTheme="minorEastAsia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687695" cy="3801110"/>
            <wp:effectExtent l="0" t="0" r="8255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7695" cy="3801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jc w:val="left"/>
      </w:pPr>
      <w:r>
        <w:br w:type="page"/>
      </w:r>
    </w:p>
    <w:p/>
    <w:p>
      <w:pPr>
        <w:pStyle w:val="2"/>
        <w:rPr>
          <w:rFonts w:asciiTheme="minorEastAsia" w:hAnsiTheme="minorEastAsia"/>
          <w:b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三．建设需求</w:t>
      </w: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1134"/>
        <w:gridCol w:w="5641"/>
        <w:gridCol w:w="709"/>
        <w:gridCol w:w="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序号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名称</w:t>
            </w:r>
          </w:p>
        </w:tc>
        <w:tc>
          <w:tcPr>
            <w:tcW w:w="5641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配置参数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数量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汇聚交换机</w:t>
            </w:r>
          </w:p>
        </w:tc>
        <w:tc>
          <w:tcPr>
            <w:tcW w:w="5641" w:type="dxa"/>
            <w:vAlign w:val="center"/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 xml:space="preserve">1、固定SFP+万兆光口数量48个； 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2</w:t>
            </w:r>
            <w:r>
              <w:rPr>
                <w:rFonts w:ascii="宋体" w:hAnsi="宋体" w:eastAsia="宋体"/>
                <w:szCs w:val="21"/>
              </w:rPr>
              <w:t>、配置可插拔的双电源、可插拔冗余风扇模块</w:t>
            </w:r>
            <w:r>
              <w:rPr>
                <w:rFonts w:hint="eastAsia" w:ascii="宋体" w:hAnsi="宋体" w:eastAsia="宋体"/>
                <w:szCs w:val="21"/>
              </w:rPr>
              <w:t>。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2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无线控制器</w:t>
            </w:r>
          </w:p>
        </w:tc>
        <w:tc>
          <w:tcPr>
            <w:tcW w:w="5641" w:type="dxa"/>
            <w:vAlign w:val="center"/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1、设备转发性能6Gbps，</w:t>
            </w:r>
            <w:r>
              <w:rPr>
                <w:rFonts w:hint="eastAsia" w:ascii="宋体" w:hAnsi="宋体" w:eastAsia="宋体"/>
                <w:szCs w:val="21"/>
              </w:rPr>
              <w:t>配置3</w:t>
            </w:r>
            <w:r>
              <w:rPr>
                <w:rFonts w:ascii="宋体" w:hAnsi="宋体" w:eastAsia="宋体"/>
                <w:szCs w:val="21"/>
              </w:rPr>
              <w:t>0</w:t>
            </w:r>
            <w:r>
              <w:rPr>
                <w:rFonts w:hint="eastAsia" w:ascii="宋体" w:hAnsi="宋体" w:eastAsia="宋体"/>
                <w:szCs w:val="21"/>
              </w:rPr>
              <w:t>个无线授权许可；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2、提供10GE光口2个，GE接口10个</w:t>
            </w:r>
            <w:r>
              <w:rPr>
                <w:rFonts w:hint="eastAsia" w:ascii="宋体" w:hAnsi="宋体" w:eastAsia="宋体"/>
                <w:szCs w:val="21"/>
              </w:rPr>
              <w:t>。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3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中心</w:t>
            </w:r>
            <w:r>
              <w:rPr>
                <w:rFonts w:ascii="宋体" w:hAnsi="宋体" w:eastAsia="宋体"/>
                <w:szCs w:val="21"/>
              </w:rPr>
              <w:t>AP</w:t>
            </w:r>
          </w:p>
        </w:tc>
        <w:tc>
          <w:tcPr>
            <w:tcW w:w="5641" w:type="dxa"/>
            <w:vAlign w:val="center"/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1、</w:t>
            </w:r>
            <w:r>
              <w:rPr>
                <w:rFonts w:ascii="宋体" w:hAnsi="宋体" w:eastAsia="宋体"/>
                <w:szCs w:val="21"/>
              </w:rPr>
              <w:t>千兆下行电口24个，满足802.3af/at标准，单端口支持30W POE供电</w:t>
            </w:r>
            <w:r>
              <w:rPr>
                <w:rFonts w:hint="eastAsia" w:ascii="宋体" w:hAnsi="宋体" w:eastAsia="宋体"/>
                <w:szCs w:val="21"/>
              </w:rPr>
              <w:t>；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2、</w:t>
            </w:r>
            <w:r>
              <w:rPr>
                <w:rFonts w:ascii="宋体" w:hAnsi="宋体" w:eastAsia="宋体"/>
                <w:szCs w:val="21"/>
              </w:rPr>
              <w:t>支持USB口，可用于传输配置文件和升级文件</w:t>
            </w:r>
            <w:r>
              <w:rPr>
                <w:rFonts w:hint="eastAsia" w:ascii="宋体" w:hAnsi="宋体" w:eastAsia="宋体"/>
                <w:szCs w:val="21"/>
              </w:rPr>
              <w:t>。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8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4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2</w:t>
            </w:r>
            <w:r>
              <w:rPr>
                <w:rFonts w:ascii="宋体" w:hAnsi="宋体" w:eastAsia="宋体"/>
                <w:szCs w:val="21"/>
              </w:rPr>
              <w:t>4</w:t>
            </w:r>
            <w:r>
              <w:rPr>
                <w:rFonts w:hint="eastAsia" w:ascii="宋体" w:hAnsi="宋体" w:eastAsia="宋体"/>
                <w:szCs w:val="21"/>
              </w:rPr>
              <w:t>口</w:t>
            </w:r>
            <w:r>
              <w:rPr>
                <w:rFonts w:ascii="宋体" w:hAnsi="宋体" w:eastAsia="宋体"/>
                <w:szCs w:val="21"/>
              </w:rPr>
              <w:t>POE交换机</w:t>
            </w:r>
          </w:p>
        </w:tc>
        <w:tc>
          <w:tcPr>
            <w:tcW w:w="5641" w:type="dxa"/>
            <w:vAlign w:val="center"/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1</w:t>
            </w:r>
            <w:r>
              <w:rPr>
                <w:rFonts w:hint="eastAsia" w:ascii="宋体" w:hAnsi="宋体" w:eastAsia="宋体"/>
                <w:szCs w:val="21"/>
              </w:rPr>
              <w:t>、</w:t>
            </w:r>
            <w:r>
              <w:rPr>
                <w:rFonts w:ascii="宋体" w:hAnsi="宋体" w:eastAsia="宋体"/>
                <w:szCs w:val="21"/>
              </w:rPr>
              <w:t>24个 10/100/1000BASE-T 以太网端口，4 个万兆 SFP+,PoE+,交流供电</w:t>
            </w:r>
            <w:r>
              <w:rPr>
                <w:rFonts w:hint="eastAsia" w:ascii="宋体" w:hAnsi="宋体" w:eastAsia="宋体"/>
                <w:szCs w:val="21"/>
              </w:rPr>
              <w:t>；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2、支持快速P</w:t>
            </w:r>
            <w:r>
              <w:rPr>
                <w:rFonts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OE功能</w:t>
            </w:r>
            <w:r>
              <w:rPr>
                <w:rFonts w:hint="eastAsia"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，当交换机电源上电时，支持秒级实现对</w:t>
            </w:r>
            <w:r>
              <w:rPr>
                <w:rFonts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PD设备</w:t>
            </w:r>
            <w:r>
              <w:rPr>
                <w:rFonts w:hint="eastAsia"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的供电。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3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5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8口</w:t>
            </w:r>
            <w:r>
              <w:rPr>
                <w:rFonts w:ascii="宋体" w:hAnsi="宋体" w:eastAsia="宋体"/>
                <w:szCs w:val="21"/>
              </w:rPr>
              <w:t>POE交换机</w:t>
            </w:r>
          </w:p>
        </w:tc>
        <w:tc>
          <w:tcPr>
            <w:tcW w:w="5641" w:type="dxa"/>
            <w:vAlign w:val="center"/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1、8个10/100/1000BASE-T 以太网端口，4 个万兆 SFP+,PoE+,交流供电</w:t>
            </w:r>
            <w:r>
              <w:rPr>
                <w:rFonts w:hint="eastAsia" w:ascii="宋体" w:hAnsi="宋体" w:eastAsia="宋体"/>
                <w:szCs w:val="21"/>
              </w:rPr>
              <w:t>；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2、支持快速P</w:t>
            </w:r>
            <w:r>
              <w:rPr>
                <w:rFonts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OE功能</w:t>
            </w:r>
            <w:r>
              <w:rPr>
                <w:rFonts w:hint="eastAsia"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，当交换机电源上电时，支持秒级实现对</w:t>
            </w:r>
            <w:r>
              <w:rPr>
                <w:rFonts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PD设备</w:t>
            </w:r>
            <w:r>
              <w:rPr>
                <w:rFonts w:hint="eastAsia"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的供电。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</w:t>
            </w:r>
            <w:r>
              <w:rPr>
                <w:rFonts w:ascii="宋体" w:hAnsi="宋体" w:eastAsia="宋体"/>
                <w:szCs w:val="21"/>
              </w:rPr>
              <w:t>0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6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远端单元</w:t>
            </w:r>
          </w:p>
        </w:tc>
        <w:tc>
          <w:tcPr>
            <w:tcW w:w="5641" w:type="dxa"/>
            <w:vAlign w:val="center"/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1、</w:t>
            </w:r>
            <w:r>
              <w:rPr>
                <w:rFonts w:ascii="宋体" w:hAnsi="宋体" w:eastAsia="宋体"/>
                <w:szCs w:val="21"/>
              </w:rPr>
              <w:t>支持802.11ax标准；支持2.4GHz/5GHz双频段；上行支持1个GE自适应以太口，下行支持4个GE口</w:t>
            </w:r>
            <w:r>
              <w:rPr>
                <w:rFonts w:hint="eastAsia" w:ascii="宋体" w:hAnsi="宋体" w:eastAsia="宋体"/>
                <w:szCs w:val="21"/>
              </w:rPr>
              <w:t>；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2、</w:t>
            </w:r>
            <w:r>
              <w:rPr>
                <w:rFonts w:ascii="宋体" w:hAnsi="宋体" w:eastAsia="宋体"/>
                <w:szCs w:val="21"/>
              </w:rPr>
              <w:t>支持 IEEE 802.11ax 标准，兼容 IEEE 802.11a/b/g/n/ac/ac Wave 2 标准</w:t>
            </w:r>
            <w:r>
              <w:rPr>
                <w:rFonts w:hint="eastAsia" w:ascii="宋体" w:hAnsi="宋体" w:eastAsia="宋体"/>
                <w:szCs w:val="21"/>
              </w:rPr>
              <w:t>；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3、</w:t>
            </w:r>
            <w:r>
              <w:rPr>
                <w:rFonts w:ascii="宋体" w:hAnsi="宋体" w:eastAsia="宋体"/>
                <w:szCs w:val="21"/>
              </w:rPr>
              <w:t>内置蓝牙， 支持USB接口，可用于扩展外置物联网</w:t>
            </w:r>
            <w:r>
              <w:rPr>
                <w:rFonts w:hint="eastAsia" w:ascii="宋体" w:hAnsi="宋体" w:eastAsia="宋体"/>
                <w:szCs w:val="21"/>
              </w:rPr>
              <w:t>。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</w:t>
            </w:r>
            <w:r>
              <w:rPr>
                <w:rFonts w:ascii="宋体" w:hAnsi="宋体" w:eastAsia="宋体"/>
                <w:szCs w:val="21"/>
              </w:rPr>
              <w:t>80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7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放装</w:t>
            </w:r>
            <w:r>
              <w:rPr>
                <w:rFonts w:ascii="宋体" w:hAnsi="宋体" w:eastAsia="宋体"/>
                <w:szCs w:val="21"/>
              </w:rPr>
              <w:t>AP</w:t>
            </w:r>
          </w:p>
        </w:tc>
        <w:tc>
          <w:tcPr>
            <w:tcW w:w="5641" w:type="dxa"/>
            <w:vAlign w:val="center"/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1</w:t>
            </w:r>
            <w:r>
              <w:rPr>
                <w:rFonts w:hint="eastAsia" w:ascii="宋体" w:hAnsi="宋体" w:eastAsia="宋体"/>
                <w:szCs w:val="21"/>
              </w:rPr>
              <w:t>、</w:t>
            </w:r>
            <w:r>
              <w:rPr>
                <w:rFonts w:ascii="宋体" w:hAnsi="宋体" w:eastAsia="宋体"/>
                <w:szCs w:val="21"/>
              </w:rPr>
              <w:t>支持802.11ax标准；支持2.4GHz/5GHz双频段；支持1个10/100/1000Mbps自适应以太口</w:t>
            </w:r>
            <w:r>
              <w:rPr>
                <w:rFonts w:hint="eastAsia" w:ascii="宋体" w:hAnsi="宋体" w:eastAsia="宋体"/>
                <w:szCs w:val="21"/>
              </w:rPr>
              <w:t>；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2、支持 IEEE 802.11ax 标准，兼容 IEEE 802.11a/b/g/n/ac/ac Wave 2 标准</w:t>
            </w:r>
            <w:r>
              <w:rPr>
                <w:rFonts w:hint="eastAsia" w:ascii="宋体" w:hAnsi="宋体" w:eastAsia="宋体"/>
                <w:szCs w:val="21"/>
              </w:rPr>
              <w:t>；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3、内置蓝牙，提供 USB 接口，可用于扩展外置物联网</w:t>
            </w:r>
            <w:r>
              <w:rPr>
                <w:rFonts w:hint="eastAsia" w:ascii="宋体" w:hAnsi="宋体" w:eastAsia="宋体"/>
                <w:szCs w:val="21"/>
              </w:rPr>
              <w:t>。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</w:t>
            </w:r>
            <w:r>
              <w:rPr>
                <w:rFonts w:ascii="宋体" w:hAnsi="宋体" w:eastAsia="宋体"/>
                <w:szCs w:val="21"/>
              </w:rPr>
              <w:t>3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8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光模块</w:t>
            </w:r>
          </w:p>
        </w:tc>
        <w:tc>
          <w:tcPr>
            <w:tcW w:w="5641" w:type="dxa"/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光模块</w:t>
            </w:r>
            <w:r>
              <w:rPr>
                <w:rFonts w:ascii="宋体" w:hAnsi="宋体" w:eastAsia="宋体"/>
                <w:szCs w:val="21"/>
              </w:rPr>
              <w:t>-SFP+-10G-多模模块(850nm,0.3km,LC)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</w:t>
            </w:r>
            <w:r>
              <w:rPr>
                <w:rFonts w:ascii="宋体" w:hAnsi="宋体" w:eastAsia="宋体"/>
                <w:szCs w:val="21"/>
              </w:rPr>
              <w:t>2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9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光模块</w:t>
            </w:r>
          </w:p>
        </w:tc>
        <w:tc>
          <w:tcPr>
            <w:tcW w:w="5641" w:type="dxa"/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光模块</w:t>
            </w:r>
            <w:r>
              <w:rPr>
                <w:rFonts w:ascii="宋体" w:hAnsi="宋体" w:eastAsia="宋体"/>
                <w:szCs w:val="21"/>
              </w:rPr>
              <w:t>-SFP+-10G-单模模块(1310nm,10km,LC)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7</w:t>
            </w:r>
            <w:r>
              <w:rPr>
                <w:rFonts w:ascii="宋体" w:hAnsi="宋体" w:eastAsia="宋体"/>
                <w:szCs w:val="21"/>
              </w:rPr>
              <w:t>4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</w:t>
            </w:r>
            <w:r>
              <w:rPr>
                <w:rFonts w:ascii="宋体" w:hAnsi="宋体" w:eastAsia="宋体"/>
                <w:szCs w:val="21"/>
              </w:rPr>
              <w:t>0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 w:cs="Arial"/>
                <w:szCs w:val="21"/>
              </w:rPr>
              <w:t>综合布线</w:t>
            </w:r>
          </w:p>
        </w:tc>
        <w:tc>
          <w:tcPr>
            <w:tcW w:w="5641" w:type="dxa"/>
            <w:vAlign w:val="center"/>
          </w:tcPr>
          <w:p>
            <w:pPr>
              <w:jc w:val="left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千兆6类非屏蔽网线（材质要求：纯铜）；</w:t>
            </w:r>
          </w:p>
          <w:p>
            <w:pPr>
              <w:jc w:val="left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6类2</w:t>
            </w: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口配线架；</w:t>
            </w:r>
          </w:p>
          <w:p>
            <w:pPr>
              <w:jc w:val="left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1U机架式金属理线架；</w:t>
            </w:r>
          </w:p>
          <w:p>
            <w:pPr>
              <w:jc w:val="left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千兆6类非屏蔽网线网络跳线（0</w:t>
            </w: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.5m/1M</w:t>
            </w: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）；</w:t>
            </w:r>
          </w:p>
          <w:p>
            <w:pPr>
              <w:jc w:val="left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双芯LC-LC光纤跳线（3</w:t>
            </w: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M</w:t>
            </w: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）；</w:t>
            </w:r>
          </w:p>
          <w:p>
            <w:pPr>
              <w:jc w:val="left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6类水晶头；</w:t>
            </w:r>
          </w:p>
          <w:p>
            <w:pPr>
              <w:jc w:val="left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PVC20mm管材、含直接、弯头等辅材；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集成施工。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项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</w:t>
            </w:r>
          </w:p>
        </w:tc>
      </w:tr>
    </w:tbl>
    <w:p>
      <w:bookmarkStart w:id="7" w:name="_GoBack"/>
      <w:bookmarkEnd w:id="7"/>
    </w:p>
    <w:sectPr>
      <w:footerReference r:id="rId3" w:type="default"/>
      <w:pgSz w:w="11906" w:h="16838"/>
      <w:pgMar w:top="1440" w:right="1418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109895"/>
      <w:docPartObj>
        <w:docPartGallery w:val="autotext"/>
      </w:docPartObj>
    </w:sdtPr>
    <w:sdtContent>
      <w:p>
        <w:pPr>
          <w:pStyle w:val="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dmNzNjZGZhZDI0OTA3NTI4ZjhiZWU2NzI2NmI4MGUifQ=="/>
  </w:docVars>
  <w:rsids>
    <w:rsidRoot w:val="00563B7E"/>
    <w:rsid w:val="000B2706"/>
    <w:rsid w:val="0016195E"/>
    <w:rsid w:val="002A7F8C"/>
    <w:rsid w:val="0042680C"/>
    <w:rsid w:val="00563B7E"/>
    <w:rsid w:val="006E048B"/>
    <w:rsid w:val="18944B1B"/>
    <w:rsid w:val="33457EB7"/>
    <w:rsid w:val="3CD76FF9"/>
    <w:rsid w:val="417C3111"/>
    <w:rsid w:val="60CB250D"/>
    <w:rsid w:val="7D0B6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semiHidden/>
    <w:unhideWhenUsed/>
    <w:qFormat/>
    <w:uiPriority w:val="99"/>
    <w:pPr>
      <w:spacing w:after="120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8">
    <w:name w:val="Body Text First Indent"/>
    <w:basedOn w:val="5"/>
    <w:unhideWhenUsed/>
    <w:qFormat/>
    <w:uiPriority w:val="99"/>
    <w:pPr>
      <w:spacing w:line="259" w:lineRule="auto"/>
      <w:ind w:firstLine="420" w:firstLineChars="100"/>
    </w:pPr>
    <w:rPr>
      <w:rFonts w:ascii="Calibri" w:hAnsi="Calibri" w:eastAsia="宋体" w:cs="Times New Roman"/>
      <w:szCs w:val="24"/>
    </w:rPr>
  </w:style>
  <w:style w:type="table" w:styleId="10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22"/>
    <w:rPr>
      <w:b/>
      <w:bCs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paragraph" w:customStyle="1" w:styleId="14">
    <w:name w:val="No Spacing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1513</Words>
  <Characters>1570</Characters>
  <Lines>3</Lines>
  <Paragraphs>1</Paragraphs>
  <TotalTime>0</TotalTime>
  <ScaleCrop>false</ScaleCrop>
  <LinksUpToDate>false</LinksUpToDate>
  <CharactersWithSpaces>1573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2022-02-16T06:14:00Z</dcterms:created>
  <dc:creator>强哥哥</dc:creator>
  <cp:lastModifiedBy>江湖无我</cp:lastModifiedBy>
  <dcterms:modified xsi:type="dcterms:W3CDTF">2022-04-26T08:31:05Z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C8192EF20B7F4CC5A4E5A7DBECF73E56</vt:lpwstr>
  </property>
</Properties>
</file>