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AB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成都市第五人民医院</w:t>
      </w:r>
    </w:p>
    <w:p w14:paraId="72CDD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住院患者中央陪检系统建设项目调研需求</w:t>
      </w:r>
    </w:p>
    <w:p w14:paraId="0DA161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 w14:paraId="5CE977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项目概况</w:t>
      </w:r>
    </w:p>
    <w:p w14:paraId="6E3CFC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heading_3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提升住院患者检查与转运效率、保障转运安全，我院拟建设住院患者中央陪检管理系统，实现任务统一调度、过程全程留痕、异常实时预警、质量闭环管控。现面向市场公开调研，征集成熟可落地的软件产品及配套服务能力。</w:t>
      </w:r>
    </w:p>
    <w:p w14:paraId="3D6026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建设目标</w:t>
      </w:r>
      <w:bookmarkEnd w:id="0"/>
    </w:p>
    <w:p w14:paraId="5403BA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1" w:name="heading_4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（一）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建设院内陪检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陪检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统一调度中心，实现任务自动生单、智能派单、全程留痕、闭环管理与质量追溯，覆盖住院病区、门诊诊区、检查科室等院区场景。</w:t>
      </w:r>
    </w:p>
    <w:p w14:paraId="01BF41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（二）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支撑住院检查闭环管理业务，与医院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检查预约系统、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HIS、LIS、护理系统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平台集成，实现数据同源、过程可追溯、责任可界定。</w:t>
      </w:r>
    </w:p>
    <w:p w14:paraId="3A2AC5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核心覆盖场景</w:t>
      </w:r>
      <w:bookmarkEnd w:id="1"/>
    </w:p>
    <w:p w14:paraId="49DFF3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textAlignment w:val="auto"/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</w:pPr>
      <w:bookmarkStart w:id="2" w:name="heading_6"/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（一）住院陪检</w:t>
      </w:r>
    </w:p>
    <w:p w14:paraId="41ABD3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住院患者常规检查陪检（CT、MRI、超声、内镜、心电、脑电等）转运陪同。</w:t>
      </w:r>
      <w:bookmarkEnd w:id="2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老年、失能、术后等特殊患者护送，交接环节电子签名、责任可界定。</w:t>
      </w:r>
    </w:p>
    <w:p w14:paraId="3AD313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textAlignment w:val="auto"/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（二）调度管理与质控</w:t>
      </w:r>
    </w:p>
    <w:p w14:paraId="1BDEAE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中央陪检中心调度大屏、护士站任务看板、陪检员移动终端、工作量与服务质量统计、绩效考核与质控管理。</w:t>
      </w:r>
    </w:p>
    <w:p w14:paraId="2A017A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3" w:name="heading_7"/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建设内容与核心技术要求</w:t>
      </w:r>
      <w:bookmarkEnd w:id="3"/>
    </w:p>
    <w:p w14:paraId="2C6A63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</w:pPr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（一）统一任务调度与管理平台</w:t>
      </w:r>
    </w:p>
    <w:p w14:paraId="19C75D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多来源任务接入。从HIS医嘱、检查预约自动生成任务，支持护士站补单、紧急加单、陪检中心手工建单，患者信息自动带出。</w:t>
      </w:r>
    </w:p>
    <w:p w14:paraId="357496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智能派单。按楼层、任务类型、紧急程度、陪检员位置、资质、负载自动派单，支持人工改派、催单、转派、拒单与任务回收，派单规则可按科室与时段配置。</w:t>
      </w:r>
    </w:p>
    <w:p w14:paraId="2D75C7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全流程闭环留痕。腕带条码扫码核对身份，出发、到达、检查开始、检查结束、返回、交接各环节电子签名与时间戳记录。</w:t>
      </w:r>
    </w:p>
    <w:p w14:paraId="27C6C9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分级预警。超时未出发、超时未返回、脱岗、异常停留、检查取消、患者未到自动预警，推送陪检中心与相关科室，支持逐级上报。</w:t>
      </w:r>
    </w:p>
    <w:p w14:paraId="528A4A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陪检员管理。培训、排班、工时、绩效积分、满意度评价管理，任务类型匹配。</w:t>
      </w:r>
    </w:p>
    <w:p w14:paraId="551C97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统计报表与质控。统计任务量、及时率、漏检率、平均等候与周转时长、异常预警数、满意度，支持按科室、病区、陪检员、时段分析。</w:t>
      </w:r>
    </w:p>
    <w:p w14:paraId="4B9FFB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分级权限与溯源。</w:t>
      </w:r>
      <w:bookmarkStart w:id="7" w:name="_GoBack"/>
      <w:bookmarkEnd w:id="7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陪检中心—科室—护士站—个人四级权限，任务调取、修改、导出、操作全程留痕，满足网络安全等级保护与医疗隐私合规要求。</w:t>
      </w:r>
    </w:p>
    <w:p w14:paraId="2899DE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bookmarkStart w:id="4" w:name="heading_9"/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核心业务功能模块</w:t>
      </w:r>
      <w:bookmarkEnd w:id="4"/>
    </w:p>
    <w:p w14:paraId="5BD6A6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5" w:name="heading_19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住院陪检闭环：检查任务自动生单、智能派单、身份核对、过程留痕与闭环归档；展示检查科室排队状态与等候时长；支持取消、改约、重排的任务联动。急检任务最高优先级抢占式派单。转运风险评估等级标注、特殊患者护送要求配置、交接双方电子签名，形成完整责任链条。</w:t>
      </w:r>
    </w:p>
    <w:p w14:paraId="33BCED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2.陪检员与绩效质量：档案、资质培训台账、排班工时、绩效积分核算、满意度采集，支撑陪检团队精细化管理与绩效考核。</w:t>
      </w:r>
    </w:p>
    <w:p w14:paraId="311B94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（三）特色拓展功能</w:t>
      </w:r>
    </w:p>
    <w:p w14:paraId="72D6B5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智能调度优化：基于历史数据的峰谷时段分析与运力预测，电梯等待、楼层距离等因素纳入派单策略。</w:t>
      </w:r>
    </w:p>
    <w:p w14:paraId="68361E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调度大屏与决策分析：实时展示任务分布、在途任务、超时预警、运力负载，多维度统计工作量、资源利用率、及时率、满意度。</w:t>
      </w:r>
    </w:p>
    <w:p w14:paraId="78AF1A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消息联动：与医院消息平台对接，实现任务、催单、超时、交接提醒多渠道推送。</w:t>
      </w:r>
    </w:p>
    <w:p w14:paraId="610117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移动化应用：陪检员移动端（PDA/APP）接单、扫码、签到、异常上报；调度中心与护士站Web端看板；支持离线缓存与网络恢复自动同步。</w:t>
      </w:r>
    </w:p>
    <w:p w14:paraId="1A6A61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培训与质控：陪检员培训、考核、能力台账管理，月度质控复盘与季度案例分析。</w:t>
      </w:r>
    </w:p>
    <w:p w14:paraId="43575D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（四）系统集成与接口要求</w:t>
      </w:r>
    </w:p>
    <w:p w14:paraId="48B9BB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与医院现有检查预约平台、HIS、LIS、电子病历、护理系统对接，患者、医嘱、检查预约信息自动同步，过程数据回流集成平台。</w:t>
      </w:r>
    </w:p>
    <w:p w14:paraId="775E58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（五）网络与数据安全要求</w:t>
      </w:r>
    </w:p>
    <w:p w14:paraId="36D635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支持院内私有化部署，适配院内物联网专网与无线网络，终端接入认证、传输加密、存储加密。</w:t>
      </w:r>
    </w:p>
    <w:p w14:paraId="5E910F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满足网络安全等级保护三级、《中华人民共和国个人信息保护法》《医疗卫生机构网络安全管理办法》等合规要求，业务数据与患者隐私全程可追溯。</w:t>
      </w:r>
    </w:p>
    <w:p w14:paraId="69E287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具备国产化环境适配能力，兼容国产服务器、操作系统、数据库、中间件。</w:t>
      </w:r>
    </w:p>
    <w:p w14:paraId="74F62D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配备服务器冗余、数据备份与容灾机制，支持7×24小时稳定运行。</w:t>
      </w:r>
    </w:p>
    <w:p w14:paraId="383595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（六）终端适配要求</w:t>
      </w:r>
    </w:p>
    <w:p w14:paraId="2024BF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支持院内现有PDA、移动终端、扫码设备、腕带打印设备利旧接入，无需大规模更换硬件。</w:t>
      </w:r>
    </w:p>
    <w:p w14:paraId="3CB256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新增终端操作简便、续航稳定，支持条码/二维码扫描与室内定位（Wi-Fi或蓝牙信标），适配病区、检查科室等院内复杂场景。</w:t>
      </w:r>
    </w:p>
    <w:p w14:paraId="6D8933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支持调度大屏、护士站工作站、陪检员移动端多终端协同。</w:t>
      </w:r>
    </w:p>
    <w:bookmarkEnd w:id="5"/>
    <w:p w14:paraId="6BB815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420" w:firstLineChars="0"/>
        <w:jc w:val="left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</w:pPr>
      <w:bookmarkStart w:id="6" w:name="heading_26"/>
      <w:r>
        <w:rPr>
          <w:rFonts w:hint="eastAsia" w:ascii="方正楷体_GB2312" w:hAnsi="方正楷体_GB2312" w:eastAsia="方正楷体_GB2312" w:cs="方正楷体_GB2312"/>
          <w:kern w:val="2"/>
          <w:sz w:val="32"/>
          <w:szCs w:val="32"/>
          <w:lang w:val="en-US" w:eastAsia="zh-CN" w:bidi="ar-SA"/>
        </w:rPr>
        <w:t>五、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其他说明</w:t>
      </w:r>
      <w:bookmarkEnd w:id="6"/>
    </w:p>
    <w:p w14:paraId="0E682F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本次调研为市场摸底工作，仅作为项目规划、方案优化、技术选型、预算编制的参考依据，不构成任何采购邀约、招标承诺。</w:t>
      </w:r>
    </w:p>
    <w:p w14:paraId="53E51B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所有提交材料必须真实合法，若存在虚假、伪造情况，直接取消厂商参与资格，纳入医院合作黑名单。</w:t>
      </w:r>
    </w:p>
    <w:p w14:paraId="0921EA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我院有权对提交方案进行审核评估、组织现场答疑、要求厂商现场演示，相关产生的所有费用由厂商自行承担。</w:t>
      </w:r>
    </w:p>
    <w:p w14:paraId="319FC0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本次调研未尽事宜，由我院信息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统计部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解释。</w:t>
      </w:r>
    </w:p>
    <w:p w14:paraId="207C96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D39DE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信息统计部   </w:t>
      </w:r>
    </w:p>
    <w:p w14:paraId="0F2CE7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2026年10月14日</w:t>
      </w:r>
    </w:p>
    <w:p w14:paraId="57F6B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612C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8C77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1CB365-2B80-4FB2-B49D-17C98B0E585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EC3804B-2160-4387-98A2-2B3B1010FB0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94798752-AB59-4874-91C6-9F7336381453}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7C7D463D-9BA8-4C2C-9D94-A9B1476CE5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1MWQ0NjBmODcxN2NjNTEzOWRkMWU5ZDZjNDc1ZDQifQ=="/>
  </w:docVars>
  <w:rsids>
    <w:rsidRoot w:val="43A63CED"/>
    <w:rsid w:val="02A43050"/>
    <w:rsid w:val="04E85352"/>
    <w:rsid w:val="07FE46F3"/>
    <w:rsid w:val="08674EF8"/>
    <w:rsid w:val="09862E1C"/>
    <w:rsid w:val="0D2041F6"/>
    <w:rsid w:val="12183726"/>
    <w:rsid w:val="1244104C"/>
    <w:rsid w:val="145E00B3"/>
    <w:rsid w:val="1B4233DB"/>
    <w:rsid w:val="1C550B58"/>
    <w:rsid w:val="1D8603A1"/>
    <w:rsid w:val="21C33CC9"/>
    <w:rsid w:val="230751DE"/>
    <w:rsid w:val="285B0625"/>
    <w:rsid w:val="30D90521"/>
    <w:rsid w:val="335257AD"/>
    <w:rsid w:val="348D5F2C"/>
    <w:rsid w:val="35F475EF"/>
    <w:rsid w:val="36193C1A"/>
    <w:rsid w:val="36781175"/>
    <w:rsid w:val="3D7C1ADB"/>
    <w:rsid w:val="409A576D"/>
    <w:rsid w:val="41B636AC"/>
    <w:rsid w:val="42F637F7"/>
    <w:rsid w:val="43054AC7"/>
    <w:rsid w:val="4376774B"/>
    <w:rsid w:val="43A63CED"/>
    <w:rsid w:val="494C6B32"/>
    <w:rsid w:val="49B90873"/>
    <w:rsid w:val="4C617D74"/>
    <w:rsid w:val="500D6A9E"/>
    <w:rsid w:val="50962F12"/>
    <w:rsid w:val="56E21C0C"/>
    <w:rsid w:val="59E9785B"/>
    <w:rsid w:val="5B7C721B"/>
    <w:rsid w:val="5C98311E"/>
    <w:rsid w:val="5CA21F50"/>
    <w:rsid w:val="5CB43952"/>
    <w:rsid w:val="6083374F"/>
    <w:rsid w:val="67A5501F"/>
    <w:rsid w:val="6DAF419E"/>
    <w:rsid w:val="731C73CE"/>
    <w:rsid w:val="74197352"/>
    <w:rsid w:val="79F2751F"/>
    <w:rsid w:val="7C3755ED"/>
    <w:rsid w:val="7CF90201"/>
    <w:rsid w:val="7F6A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autoRedefine/>
    <w:semiHidden/>
    <w:qFormat/>
    <w:uiPriority w:val="0"/>
  </w:style>
  <w:style w:type="table" w:default="1" w:styleId="1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unhideWhenUsed/>
    <w:qFormat/>
    <w:uiPriority w:val="0"/>
    <w:pPr>
      <w:spacing w:line="360" w:lineRule="auto"/>
      <w:ind w:firstLine="420" w:firstLineChars="200"/>
    </w:pPr>
    <w:rPr>
      <w:rFonts w:asciiTheme="minorHAnsi" w:hAnsiTheme="minorHAnsi"/>
      <w:sz w:val="24"/>
    </w:rPr>
  </w:style>
  <w:style w:type="paragraph" w:styleId="5">
    <w:name w:val="Body Text"/>
    <w:basedOn w:val="1"/>
    <w:next w:val="1"/>
    <w:unhideWhenUsed/>
    <w:qFormat/>
    <w:uiPriority w:val="99"/>
    <w:pPr>
      <w:spacing w:after="120"/>
    </w:pPr>
  </w:style>
  <w:style w:type="paragraph" w:styleId="6">
    <w:name w:val="Body Text Indent"/>
    <w:basedOn w:val="1"/>
    <w:next w:val="7"/>
    <w:qFormat/>
    <w:uiPriority w:val="0"/>
    <w:pPr>
      <w:spacing w:after="120" w:afterLines="0" w:afterAutospacing="0"/>
      <w:ind w:left="420" w:leftChars="200"/>
    </w:pPr>
  </w:style>
  <w:style w:type="paragraph" w:styleId="7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8">
    <w:name w:val="Body Text Indent 2"/>
    <w:basedOn w:val="1"/>
    <w:qFormat/>
    <w:uiPriority w:val="0"/>
    <w:pPr>
      <w:ind w:firstLine="585"/>
    </w:pPr>
    <w:rPr>
      <w:rFonts w:ascii="宋体" w:eastAsia="宋体"/>
      <w:sz w:val="30"/>
      <w:szCs w:val="20"/>
    </w:rPr>
  </w:style>
  <w:style w:type="paragraph" w:styleId="9">
    <w:name w:val="toc 1"/>
    <w:basedOn w:val="1"/>
    <w:next w:val="1"/>
    <w:qFormat/>
    <w:uiPriority w:val="39"/>
    <w:pPr>
      <w:ind w:left="50" w:leftChars="50"/>
    </w:pPr>
    <w:rPr>
      <w:rFonts w:ascii="Calibri" w:hAnsi="Calibri"/>
      <w:kern w:val="0"/>
    </w:rPr>
  </w:style>
  <w:style w:type="paragraph" w:styleId="10">
    <w:name w:val="toc 6"/>
    <w:basedOn w:val="1"/>
    <w:next w:val="1"/>
    <w:unhideWhenUsed/>
    <w:qFormat/>
    <w:uiPriority w:val="39"/>
    <w:pPr>
      <w:ind w:left="2100" w:leftChars="1000"/>
    </w:pPr>
    <w:rPr>
      <w:szCs w:val="22"/>
    </w:rPr>
  </w:style>
  <w:style w:type="paragraph" w:styleId="11">
    <w:name w:val="Title"/>
    <w:basedOn w:val="1"/>
    <w:next w:val="1"/>
    <w:qFormat/>
    <w:uiPriority w:val="10"/>
    <w:pPr>
      <w:spacing w:before="60" w:after="60"/>
      <w:jc w:val="left"/>
      <w:outlineLvl w:val="2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12">
    <w:name w:val="Body Text First Indent"/>
    <w:basedOn w:val="5"/>
    <w:unhideWhenUsed/>
    <w:qFormat/>
    <w:uiPriority w:val="99"/>
    <w:pPr>
      <w:ind w:firstLine="420" w:firstLineChars="100"/>
    </w:pPr>
  </w:style>
  <w:style w:type="paragraph" w:styleId="13">
    <w:name w:val="Body Text First Indent 2"/>
    <w:basedOn w:val="6"/>
    <w:next w:val="12"/>
    <w:qFormat/>
    <w:uiPriority w:val="0"/>
    <w:pPr>
      <w:ind w:firstLine="420" w:firstLineChars="2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customStyle="1" w:styleId="18">
    <w:name w:val="BodyText"/>
    <w:basedOn w:val="1"/>
    <w:next w:val="1"/>
    <w:qFormat/>
    <w:uiPriority w:val="0"/>
    <w:pPr>
      <w:spacing w:after="120"/>
    </w:pPr>
  </w:style>
  <w:style w:type="paragraph" w:styleId="19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0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  <w:style w:type="paragraph" w:customStyle="1" w:styleId="21">
    <w:name w:val="正文1"/>
    <w:basedOn w:val="22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customStyle="1" w:styleId="22">
    <w:name w:val="正文_1"/>
    <w:basedOn w:val="23"/>
    <w:qFormat/>
    <w:uiPriority w:val="0"/>
    <w:rPr>
      <w:rFonts w:cs="Calibri"/>
      <w:szCs w:val="21"/>
    </w:rPr>
  </w:style>
  <w:style w:type="paragraph" w:customStyle="1" w:styleId="23">
    <w:name w:val="正文_2"/>
    <w:basedOn w:val="24"/>
    <w:next w:val="30"/>
    <w:qFormat/>
    <w:uiPriority w:val="0"/>
  </w:style>
  <w:style w:type="paragraph" w:customStyle="1" w:styleId="24">
    <w:name w:val="正文_3"/>
    <w:next w:val="2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正文文本_1"/>
    <w:basedOn w:val="26"/>
    <w:unhideWhenUsed/>
    <w:qFormat/>
    <w:uiPriority w:val="0"/>
    <w:pPr>
      <w:spacing w:after="120"/>
    </w:pPr>
    <w:rPr>
      <w:rFonts w:eastAsia="宋体" w:cs="Times New Roman"/>
    </w:rPr>
  </w:style>
  <w:style w:type="paragraph" w:customStyle="1" w:styleId="26">
    <w:name w:val="正文_2_0"/>
    <w:basedOn w:val="27"/>
    <w:next w:val="25"/>
    <w:qFormat/>
    <w:uiPriority w:val="0"/>
    <w:rPr>
      <w:rFonts w:ascii="Calibri" w:hAnsi="Calibri"/>
      <w:sz w:val="21"/>
      <w:lang w:eastAsia="zh-CN"/>
    </w:rPr>
  </w:style>
  <w:style w:type="paragraph" w:customStyle="1" w:styleId="27">
    <w:name w:val="正文_3_0"/>
    <w:basedOn w:val="28"/>
    <w:qFormat/>
    <w:uiPriority w:val="0"/>
    <w:pPr>
      <w:autoSpaceDE w:val="0"/>
      <w:autoSpaceDN w:val="0"/>
    </w:pPr>
    <w:rPr>
      <w:rFonts w:ascii="仿宋" w:hAnsi="仿宋" w:eastAsia="仿宋" w:cs="仿宋"/>
      <w:sz w:val="22"/>
      <w:lang w:eastAsia="en-US"/>
    </w:rPr>
  </w:style>
  <w:style w:type="paragraph" w:customStyle="1" w:styleId="28">
    <w:name w:val="正文_4_0"/>
    <w:basedOn w:val="29"/>
    <w:qFormat/>
    <w:uiPriority w:val="0"/>
  </w:style>
  <w:style w:type="paragraph" w:customStyle="1" w:styleId="29">
    <w:name w:val="正文_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无间隔1"/>
    <w:basedOn w:val="1"/>
    <w:next w:val="31"/>
    <w:qFormat/>
    <w:uiPriority w:val="1"/>
  </w:style>
  <w:style w:type="paragraph" w:customStyle="1" w:styleId="3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ascii="Times New Roman" w:hAnsi="Times New Roman" w:eastAsia="黑体" w:cs="宋体"/>
      <w:b w:val="0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dd99b2c-7e19-4ee1-8080-17e5201d30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3787</Words>
  <Characters>3861</Characters>
  <Lines>0</Lines>
  <Paragraphs>0</Paragraphs>
  <TotalTime>5</TotalTime>
  <ScaleCrop>false</ScaleCrop>
  <LinksUpToDate>false</LinksUpToDate>
  <CharactersWithSpaces>3866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2024-02-23T09:47:00Z</dcterms:created>
  <dc:creator>张三喵®ʕ·͡ˑ·ཻʔ</dc:creator>
  <cp:lastModifiedBy>伟大宝</cp:lastModifiedBy>
  <dcterms:modified xsi:type="dcterms:W3CDTF">2026-10-14T03:45:14Z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55FFDAD5D5964861B3C144D195158EAE_13</vt:lpwstr>
  </property>
  <property fmtid="{D5CDD505-2E9C-101B-9397-08002B2CF9AE}" pid="4" name="KSOTemplateDocerSaveRecord">
    <vt:lpwstr>eyJoZGlkIjoiZWMxOWVjNTg0ZWU1YjdlM2ZiYWVmOGNlYmRmNmQwZTkiLCJ1c2VySWQiOiIyNDE0MTU2MDMifQ==</vt:lpwstr>
  </property>
</Properties>
</file>