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4A44F">
      <w:pPr>
        <w:rPr>
          <w:rFonts w:hint="eastAsia" w:eastAsia="宋体"/>
          <w:lang w:val="en-US" w:eastAsia="zh-CN"/>
        </w:rPr>
      </w:pPr>
      <w:r>
        <w:rPr>
          <w:rFonts w:hint="eastAsia"/>
          <w:lang w:val="en-US" w:eastAsia="zh-CN"/>
        </w:rPr>
        <w:t>附件一</w:t>
      </w:r>
    </w:p>
    <w:p w14:paraId="5ADCBA4A">
      <w:pPr>
        <w:jc w:val="center"/>
        <w:rPr>
          <w:rFonts w:hint="default" w:eastAsia="宋体" w:cs="宋体"/>
          <w:b/>
          <w:bCs/>
          <w:sz w:val="32"/>
          <w:szCs w:val="32"/>
          <w:highlight w:val="none"/>
          <w:lang w:val="en-US" w:eastAsia="zh-CN"/>
        </w:rPr>
      </w:pPr>
      <w:bookmarkStart w:id="4" w:name="_GoBack"/>
      <w:r>
        <w:rPr>
          <w:rFonts w:hint="eastAsia" w:cs="宋体"/>
          <w:b/>
          <w:bCs/>
          <w:sz w:val="32"/>
          <w:szCs w:val="32"/>
          <w:highlight w:val="none"/>
          <w:lang w:val="en-US" w:eastAsia="zh-CN"/>
        </w:rPr>
        <w:t>两地三中心信息化</w:t>
      </w:r>
      <w:r>
        <w:rPr>
          <w:rFonts w:hint="eastAsia" w:eastAsia="宋体" w:cs="宋体"/>
          <w:b/>
          <w:bCs/>
          <w:sz w:val="32"/>
          <w:szCs w:val="32"/>
          <w:highlight w:val="none"/>
          <w:lang w:val="en-US" w:eastAsia="zh-CN"/>
        </w:rPr>
        <w:t>建设</w:t>
      </w:r>
      <w:r>
        <w:rPr>
          <w:rFonts w:hint="eastAsia" w:cs="宋体"/>
          <w:b/>
          <w:bCs/>
          <w:sz w:val="32"/>
          <w:szCs w:val="32"/>
          <w:highlight w:val="none"/>
          <w:lang w:val="en-US" w:eastAsia="zh-CN"/>
        </w:rPr>
        <w:t>需求调研</w:t>
      </w:r>
      <w:bookmarkEnd w:id="4"/>
    </w:p>
    <w:p w14:paraId="23BD2287">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一、项目背景</w:t>
      </w:r>
    </w:p>
    <w:p w14:paraId="2C341B5F">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成都市第五人民医院作为集医疗、教学、科研、预防、康复、急救于一体的国家三级甲等综合医院，网络安全信息化建设一直是重点建设目标。为满足未来“一院多区”统一安全管理需要，同时为落实《网络安全法》《数据安全法》《关键信息基础设施安全保护条例》及《医疗卫生机构网络安全管理办法》等政策法规要求。现启动光华院区信息化建设网络安全设备采购项目。本项目将在充分利用现有安全体系基础上，与医院实际业务深度融合，引入最新安全防护技术手段，构建两地三中心架构下统一、高效、智能的体系化安全防护模式。</w:t>
      </w:r>
    </w:p>
    <w:p w14:paraId="52CD91E0">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二、项目概况</w:t>
      </w:r>
    </w:p>
    <w:p w14:paraId="3A740FDD">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项目名称：两地三中心信息化建设</w:t>
      </w:r>
    </w:p>
    <w:p w14:paraId="27354FC5">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建设目标：构建覆盖光华院区、西区灾备中心及现有院区的统一安全防护体系，满足等保2.0三级及医疗行业数据安全合规要求，保障1-1.5万并发用户、1PB存储资源池的安全运行。同时，建设AI驱动的安全运营监测平台和信息运维管理平台，实现安全态势全局可视、运维流程自动化、资产配置统一管控。</w:t>
      </w:r>
    </w:p>
    <w:p w14:paraId="5438A57D">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项目以“实战化、体系化、常态化”为理念，采用“动态防御、主动防御、纵深防御、精准防护、整体防护、联防联控”的“三化六防”举措，构建“一平台、二网络、三能力”体系：</w:t>
      </w:r>
    </w:p>
    <w:p w14:paraId="01BB10EA">
      <w:pPr>
        <w:spacing w:line="360" w:lineRule="auto"/>
        <w:ind w:firstLine="480" w:firstLineChars="200"/>
        <w:rPr>
          <w:rFonts w:hint="default" w:ascii="仿宋_GB2312" w:hAnsi="仿宋_GB2312" w:eastAsia="仿宋_GB2312" w:cs="仿宋_GB2312"/>
          <w:sz w:val="24"/>
          <w:szCs w:val="24"/>
          <w:highlight w:val="none"/>
          <w:lang w:val="en-US" w:eastAsia="zh-CN"/>
        </w:rPr>
      </w:pPr>
      <w:r>
        <w:rPr>
          <w:rFonts w:hint="default" w:ascii="仿宋_GB2312" w:hAnsi="仿宋_GB2312" w:eastAsia="仿宋_GB2312" w:cs="仿宋_GB2312"/>
          <w:sz w:val="24"/>
          <w:szCs w:val="24"/>
          <w:highlight w:val="none"/>
          <w:lang w:val="en-US" w:eastAsia="zh-CN"/>
        </w:rPr>
        <w:t>一平台：大数据安全分析与态势感知平台</w:t>
      </w:r>
      <w:r>
        <w:rPr>
          <w:rFonts w:hint="eastAsia" w:ascii="仿宋_GB2312" w:hAnsi="仿宋_GB2312" w:eastAsia="仿宋_GB2312" w:cs="仿宋_GB2312"/>
          <w:sz w:val="24"/>
          <w:szCs w:val="24"/>
          <w:highlight w:val="none"/>
          <w:lang w:val="en-US" w:eastAsia="zh-CN"/>
        </w:rPr>
        <w:t>（AI）</w:t>
      </w:r>
    </w:p>
    <w:p w14:paraId="2FE743A9">
      <w:pPr>
        <w:spacing w:line="360" w:lineRule="auto"/>
        <w:ind w:firstLine="480" w:firstLineChars="200"/>
        <w:rPr>
          <w:rFonts w:hint="default" w:ascii="仿宋_GB2312" w:hAnsi="仿宋_GB2312" w:eastAsia="仿宋_GB2312" w:cs="仿宋_GB2312"/>
          <w:sz w:val="24"/>
          <w:szCs w:val="24"/>
          <w:highlight w:val="none"/>
          <w:lang w:val="en-US" w:eastAsia="zh-CN"/>
        </w:rPr>
      </w:pPr>
      <w:r>
        <w:rPr>
          <w:rFonts w:hint="default" w:ascii="仿宋_GB2312" w:hAnsi="仿宋_GB2312" w:eastAsia="仿宋_GB2312" w:cs="仿宋_GB2312"/>
          <w:sz w:val="24"/>
          <w:szCs w:val="24"/>
          <w:highlight w:val="none"/>
          <w:lang w:val="en-US" w:eastAsia="zh-CN"/>
        </w:rPr>
        <w:t>二网络：外网全站点全应用安全、内网全系统全终端安全</w:t>
      </w:r>
    </w:p>
    <w:p w14:paraId="4DE7BD15">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default" w:ascii="仿宋_GB2312" w:hAnsi="仿宋_GB2312" w:eastAsia="仿宋_GB2312" w:cs="仿宋_GB2312"/>
          <w:sz w:val="24"/>
          <w:szCs w:val="24"/>
          <w:highlight w:val="none"/>
          <w:lang w:val="en-US" w:eastAsia="zh-CN"/>
        </w:rPr>
        <w:t>三能力：监测预警、主动防御、安全运营能力</w:t>
      </w:r>
    </w:p>
    <w:p w14:paraId="37223A97">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采购内容：网络安全设备（边界安全防护类、区域隔离与终端防护类、数据安全与审计类、流量监测类）、分布式存储资源池，以及安全运营监测平台、信息运维管理平台。详细清单见附件。</w:t>
      </w:r>
    </w:p>
    <w:p w14:paraId="079430C7">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三、通用技术要求</w:t>
      </w:r>
    </w:p>
    <w:p w14:paraId="59DFF672">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技术合规性：严格遵循《网络安全法》《数据安全法》《个人信息保护法》及医疗行业相关标准规范，确保网络运行、数据管理、业务开展全流程合规，通过相关合规测评。</w:t>
      </w:r>
    </w:p>
    <w:p w14:paraId="129401D2">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设备兼容性：本次采购所有网络安全设备需支持与医院现有安全设备（包括态势感知平台、堡垒机、日志审计设备、数据库审计设备、终端安全防护系统）兼容对接，支持Syslog、SNMP、Kafka、API等标准接口和协议。新增平台需支持与现有及本次采购的所有安全设备无缝集成。</w:t>
      </w:r>
    </w:p>
    <w:p w14:paraId="2A5F46D6">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产品合规性：设备需通过国家相关安全认证（如CCC认证、网络安全专用产品认证、具备计算机软件著作权登记证书等），提供认证证书复印件。</w:t>
      </w:r>
    </w:p>
    <w:p w14:paraId="4CDCB573">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性能要求：设备性能需满足医院1-1.5万并发用户、1PB存储资源池的安全防护需求，无性能瓶颈。所有设备及平台应具备良好的扩展能力，支持未来3-5年业务增长。</w:t>
      </w:r>
    </w:p>
    <w:p w14:paraId="4268A1BD">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核心能力：满足等保2.0三级要求，实现风险识别、威胁防护、持续检测、响应处置闭环，确保“看得见、管得住、可溯源”。</w:t>
      </w:r>
    </w:p>
    <w:p w14:paraId="31D5D0B4">
      <w:pPr>
        <w:spacing w:line="360" w:lineRule="auto"/>
        <w:ind w:firstLine="480" w:firstLineChars="200"/>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调研内容及技术参数:(请各应询方围绕以下设备与服务类别，提交贵司的优势产品介绍与针对性解决方案)</w:t>
      </w:r>
    </w:p>
    <w:p w14:paraId="36426618">
      <w:pPr>
        <w:spacing w:line="360" w:lineRule="auto"/>
        <w:ind w:firstLine="480" w:firstLineChars="200"/>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（一）</w:t>
      </w:r>
      <w:r>
        <w:rPr>
          <w:rFonts w:hint="default" w:ascii="仿宋_GB2312" w:hAnsi="仿宋_GB2312" w:eastAsia="仿宋_GB2312" w:cs="仿宋_GB2312"/>
          <w:sz w:val="24"/>
          <w:szCs w:val="24"/>
          <w:highlight w:val="none"/>
          <w:lang w:val="en-US" w:eastAsia="zh-CN"/>
        </w:rPr>
        <w:t>设备及平台采购总清单（供报价与方案参考）</w:t>
      </w:r>
    </w:p>
    <w:tbl>
      <w:tblPr>
        <w:tblStyle w:val="5"/>
        <w:tblW w:w="8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1284"/>
        <w:gridCol w:w="2626"/>
        <w:gridCol w:w="885"/>
        <w:gridCol w:w="983"/>
        <w:gridCol w:w="2170"/>
      </w:tblGrid>
      <w:tr w14:paraId="44D4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14:paraId="54FEEB20">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序号</w:t>
            </w:r>
          </w:p>
        </w:tc>
        <w:tc>
          <w:tcPr>
            <w:tcW w:w="1284" w:type="dxa"/>
            <w:vAlign w:val="center"/>
          </w:tcPr>
          <w:p w14:paraId="479ABE13">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设备类别</w:t>
            </w:r>
          </w:p>
        </w:tc>
        <w:tc>
          <w:tcPr>
            <w:tcW w:w="2626" w:type="dxa"/>
            <w:vAlign w:val="center"/>
          </w:tcPr>
          <w:p w14:paraId="0FC39A92">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设备名称</w:t>
            </w:r>
          </w:p>
        </w:tc>
        <w:tc>
          <w:tcPr>
            <w:tcW w:w="885" w:type="dxa"/>
            <w:vAlign w:val="center"/>
          </w:tcPr>
          <w:p w14:paraId="3CD97EE8">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数量</w:t>
            </w:r>
          </w:p>
        </w:tc>
        <w:tc>
          <w:tcPr>
            <w:tcW w:w="983" w:type="dxa"/>
            <w:vAlign w:val="center"/>
          </w:tcPr>
          <w:p w14:paraId="783992DE">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单位</w:t>
            </w:r>
          </w:p>
        </w:tc>
        <w:tc>
          <w:tcPr>
            <w:tcW w:w="2170" w:type="dxa"/>
            <w:vAlign w:val="center"/>
          </w:tcPr>
          <w:p w14:paraId="55766D65">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主要用途说明</w:t>
            </w:r>
          </w:p>
        </w:tc>
      </w:tr>
      <w:tr w14:paraId="0542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791" w:type="dxa"/>
            <w:vAlign w:val="center"/>
          </w:tcPr>
          <w:p w14:paraId="7F3039AE">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1284" w:type="dxa"/>
            <w:vMerge w:val="restart"/>
            <w:vAlign w:val="center"/>
          </w:tcPr>
          <w:p w14:paraId="6416BB67">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边界</w:t>
            </w:r>
            <w:r>
              <w:rPr>
                <w:rFonts w:hint="eastAsia" w:ascii="仿宋_GB2312" w:hAnsi="仿宋_GB2312" w:eastAsia="仿宋_GB2312" w:cs="仿宋_GB2312"/>
                <w:sz w:val="21"/>
                <w:szCs w:val="21"/>
                <w:highlight w:val="none"/>
                <w:lang w:val="en-US" w:eastAsia="zh-CN"/>
              </w:rPr>
              <w:t>安全</w:t>
            </w:r>
            <w:r>
              <w:rPr>
                <w:rFonts w:hint="eastAsia" w:ascii="仿宋_GB2312" w:hAnsi="仿宋_GB2312" w:eastAsia="仿宋_GB2312" w:cs="仿宋_GB2312"/>
                <w:sz w:val="21"/>
                <w:szCs w:val="21"/>
                <w:highlight w:val="none"/>
              </w:rPr>
              <w:t>防护类</w:t>
            </w:r>
          </w:p>
        </w:tc>
        <w:tc>
          <w:tcPr>
            <w:tcW w:w="2626" w:type="dxa"/>
            <w:vAlign w:val="center"/>
          </w:tcPr>
          <w:p w14:paraId="3ACDC449">
            <w:pPr>
              <w:numPr>
                <w:ilvl w:val="0"/>
                <w:numId w:val="0"/>
              </w:numPr>
              <w:jc w:val="center"/>
              <w:rPr>
                <w:rFonts w:hint="eastAsia" w:ascii="仿宋_GB2312" w:hAnsi="仿宋_GB2312" w:eastAsia="仿宋_GB2312" w:cs="仿宋_GB2312"/>
                <w:sz w:val="21"/>
                <w:szCs w:val="21"/>
                <w:highlight w:val="none"/>
                <w:vertAlign w:val="baseline"/>
                <w:lang w:eastAsia="zh-CN"/>
              </w:rPr>
            </w:pPr>
            <w:r>
              <w:rPr>
                <w:rFonts w:hint="eastAsia" w:ascii="仿宋_GB2312" w:hAnsi="仿宋_GB2312" w:eastAsia="仿宋_GB2312" w:cs="仿宋_GB2312"/>
                <w:sz w:val="21"/>
                <w:szCs w:val="21"/>
                <w:highlight w:val="none"/>
                <w:lang w:val="en-US" w:eastAsia="zh-CN"/>
              </w:rPr>
              <w:t>外网边界</w:t>
            </w:r>
            <w:r>
              <w:rPr>
                <w:rFonts w:hint="eastAsia" w:ascii="仿宋_GB2312" w:hAnsi="仿宋_GB2312" w:eastAsia="仿宋_GB2312" w:cs="仿宋_GB2312"/>
                <w:sz w:val="21"/>
                <w:szCs w:val="21"/>
                <w:highlight w:val="none"/>
              </w:rPr>
              <w:t>出口防火墙</w:t>
            </w:r>
          </w:p>
        </w:tc>
        <w:tc>
          <w:tcPr>
            <w:tcW w:w="885" w:type="dxa"/>
            <w:vAlign w:val="center"/>
          </w:tcPr>
          <w:p w14:paraId="449F85D7">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2D37E3F3">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4B94F2BE">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互联网出口安全防护</w:t>
            </w:r>
          </w:p>
        </w:tc>
      </w:tr>
      <w:tr w14:paraId="4D49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791" w:type="dxa"/>
            <w:vAlign w:val="center"/>
          </w:tcPr>
          <w:p w14:paraId="07C75154">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1284" w:type="dxa"/>
            <w:vMerge w:val="continue"/>
            <w:vAlign w:val="center"/>
          </w:tcPr>
          <w:p w14:paraId="445D73BD">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51AA66C5">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lang w:val="en-US" w:eastAsia="zh-CN"/>
              </w:rPr>
              <w:t>外网</w:t>
            </w:r>
            <w:r>
              <w:rPr>
                <w:rFonts w:hint="eastAsia" w:ascii="仿宋_GB2312" w:hAnsi="仿宋_GB2312" w:eastAsia="仿宋_GB2312" w:cs="仿宋_GB2312"/>
                <w:sz w:val="21"/>
                <w:szCs w:val="21"/>
                <w:highlight w:val="none"/>
              </w:rPr>
              <w:t>上网行为管理</w:t>
            </w:r>
            <w:r>
              <w:rPr>
                <w:rFonts w:hint="eastAsia" w:ascii="仿宋_GB2312" w:hAnsi="仿宋_GB2312" w:eastAsia="仿宋_GB2312" w:cs="仿宋_GB2312"/>
                <w:sz w:val="21"/>
                <w:szCs w:val="21"/>
                <w:highlight w:val="none"/>
                <w:lang w:val="en-US" w:eastAsia="zh-CN"/>
              </w:rPr>
              <w:t>设备</w:t>
            </w:r>
          </w:p>
        </w:tc>
        <w:tc>
          <w:tcPr>
            <w:tcW w:w="885" w:type="dxa"/>
            <w:vAlign w:val="center"/>
          </w:tcPr>
          <w:p w14:paraId="3D5003F3">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35F62519">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27419F81">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全网终端上网行为管控与审计</w:t>
            </w:r>
          </w:p>
        </w:tc>
      </w:tr>
      <w:tr w14:paraId="18CA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791" w:type="dxa"/>
            <w:vAlign w:val="center"/>
          </w:tcPr>
          <w:p w14:paraId="2C345077">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3</w:t>
            </w:r>
          </w:p>
        </w:tc>
        <w:tc>
          <w:tcPr>
            <w:tcW w:w="1284" w:type="dxa"/>
            <w:vMerge w:val="continue"/>
            <w:vAlign w:val="center"/>
          </w:tcPr>
          <w:p w14:paraId="02E75ADB">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4C6A88B0">
            <w:pPr>
              <w:numPr>
                <w:ilvl w:val="0"/>
                <w:numId w:val="0"/>
              </w:numPr>
              <w:jc w:val="center"/>
              <w:rPr>
                <w:rFonts w:hint="eastAsia" w:ascii="仿宋_GB2312" w:hAnsi="仿宋_GB2312" w:eastAsia="仿宋_GB2312" w:cs="仿宋_GB2312"/>
                <w:sz w:val="21"/>
                <w:szCs w:val="21"/>
                <w:highlight w:val="none"/>
                <w:vertAlign w:val="baseline"/>
                <w:lang w:eastAsia="zh-CN"/>
              </w:rPr>
            </w:pPr>
            <w:r>
              <w:rPr>
                <w:rFonts w:hint="eastAsia" w:ascii="仿宋_GB2312" w:hAnsi="仿宋_GB2312" w:eastAsia="仿宋_GB2312" w:cs="仿宋_GB2312"/>
                <w:sz w:val="21"/>
                <w:szCs w:val="21"/>
                <w:highlight w:val="none"/>
              </w:rPr>
              <w:t>Web应用防火墙</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WAF</w:t>
            </w:r>
            <w:r>
              <w:rPr>
                <w:rFonts w:hint="eastAsia" w:ascii="仿宋_GB2312" w:hAnsi="仿宋_GB2312" w:eastAsia="仿宋_GB2312" w:cs="仿宋_GB2312"/>
                <w:sz w:val="21"/>
                <w:szCs w:val="21"/>
                <w:highlight w:val="none"/>
                <w:lang w:eastAsia="zh-CN"/>
              </w:rPr>
              <w:t>）</w:t>
            </w:r>
          </w:p>
        </w:tc>
        <w:tc>
          <w:tcPr>
            <w:tcW w:w="885" w:type="dxa"/>
            <w:vAlign w:val="center"/>
          </w:tcPr>
          <w:p w14:paraId="143DF6E2">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5B5C4B47">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78CE7E83">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DMZ区对外业务系统安全防护</w:t>
            </w:r>
          </w:p>
        </w:tc>
      </w:tr>
      <w:tr w14:paraId="4EB0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791" w:type="dxa"/>
            <w:vAlign w:val="center"/>
          </w:tcPr>
          <w:p w14:paraId="55F491CA">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4</w:t>
            </w:r>
          </w:p>
        </w:tc>
        <w:tc>
          <w:tcPr>
            <w:tcW w:w="1284" w:type="dxa"/>
            <w:vMerge w:val="continue"/>
            <w:vAlign w:val="center"/>
          </w:tcPr>
          <w:p w14:paraId="6D41A19B">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4C9DE1B8">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内外网隔离网闸</w:t>
            </w:r>
          </w:p>
        </w:tc>
        <w:tc>
          <w:tcPr>
            <w:tcW w:w="885" w:type="dxa"/>
            <w:vAlign w:val="center"/>
          </w:tcPr>
          <w:p w14:paraId="574F450A">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0AE892D8">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2729C9D9">
            <w:pPr>
              <w:numPr>
                <w:ilvl w:val="0"/>
                <w:numId w:val="0"/>
              </w:numPr>
              <w:jc w:val="left"/>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内外网</w:t>
            </w:r>
            <w:r>
              <w:rPr>
                <w:rFonts w:hint="eastAsia" w:ascii="仿宋_GB2312" w:hAnsi="仿宋_GB2312" w:eastAsia="仿宋_GB2312" w:cs="仿宋_GB2312"/>
                <w:sz w:val="21"/>
                <w:szCs w:val="21"/>
                <w:highlight w:val="none"/>
              </w:rPr>
              <w:t>物理层隔离</w:t>
            </w:r>
          </w:p>
        </w:tc>
      </w:tr>
      <w:tr w14:paraId="022F2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791" w:type="dxa"/>
            <w:vAlign w:val="center"/>
          </w:tcPr>
          <w:p w14:paraId="5DA4A3BD">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5</w:t>
            </w:r>
          </w:p>
        </w:tc>
        <w:tc>
          <w:tcPr>
            <w:tcW w:w="1284" w:type="dxa"/>
            <w:vMerge w:val="continue"/>
            <w:vAlign w:val="center"/>
          </w:tcPr>
          <w:p w14:paraId="4F8583F8">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7C81B364">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光华院区内网边界防火墙</w:t>
            </w:r>
          </w:p>
        </w:tc>
        <w:tc>
          <w:tcPr>
            <w:tcW w:w="885" w:type="dxa"/>
            <w:vAlign w:val="center"/>
          </w:tcPr>
          <w:p w14:paraId="3A30278D">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49C5CB0D">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1D09915F">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院区内网出口安全防护</w:t>
            </w:r>
          </w:p>
        </w:tc>
      </w:tr>
      <w:tr w14:paraId="65E7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91" w:type="dxa"/>
            <w:vAlign w:val="center"/>
          </w:tcPr>
          <w:p w14:paraId="162D3406">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6</w:t>
            </w:r>
          </w:p>
        </w:tc>
        <w:tc>
          <w:tcPr>
            <w:tcW w:w="1284" w:type="dxa"/>
            <w:vMerge w:val="continue"/>
            <w:vAlign w:val="center"/>
          </w:tcPr>
          <w:p w14:paraId="2FE318B3">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042947BB">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安全运维管理区防火墙</w:t>
            </w:r>
          </w:p>
        </w:tc>
        <w:tc>
          <w:tcPr>
            <w:tcW w:w="885" w:type="dxa"/>
            <w:vAlign w:val="center"/>
          </w:tcPr>
          <w:p w14:paraId="5B556DCC">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4A532528">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37AF8579">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运维区数据防护与访问管控</w:t>
            </w:r>
          </w:p>
        </w:tc>
      </w:tr>
      <w:tr w14:paraId="0CEE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91" w:type="dxa"/>
            <w:vAlign w:val="center"/>
          </w:tcPr>
          <w:p w14:paraId="5333F661">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7</w:t>
            </w:r>
          </w:p>
        </w:tc>
        <w:tc>
          <w:tcPr>
            <w:tcW w:w="1284" w:type="dxa"/>
            <w:vMerge w:val="restart"/>
            <w:vAlign w:val="center"/>
          </w:tcPr>
          <w:p w14:paraId="40CF03B8">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区域隔离与终端防护类</w:t>
            </w:r>
          </w:p>
        </w:tc>
        <w:tc>
          <w:tcPr>
            <w:tcW w:w="2626" w:type="dxa"/>
            <w:vAlign w:val="center"/>
          </w:tcPr>
          <w:p w14:paraId="590D3F5C">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内网</w:t>
            </w:r>
            <w:r>
              <w:rPr>
                <w:rFonts w:hint="eastAsia" w:ascii="仿宋_GB2312" w:hAnsi="仿宋_GB2312" w:eastAsia="仿宋_GB2312" w:cs="仿宋_GB2312"/>
                <w:sz w:val="21"/>
                <w:szCs w:val="21"/>
                <w:highlight w:val="none"/>
                <w:lang w:val="en-US" w:eastAsia="zh-CN"/>
              </w:rPr>
              <w:t>主</w:t>
            </w:r>
            <w:r>
              <w:rPr>
                <w:rFonts w:hint="eastAsia" w:ascii="仿宋_GB2312" w:hAnsi="仿宋_GB2312" w:eastAsia="仿宋_GB2312" w:cs="仿宋_GB2312"/>
                <w:sz w:val="21"/>
                <w:szCs w:val="21"/>
                <w:highlight w:val="none"/>
              </w:rPr>
              <w:t>数据中心防火墙</w:t>
            </w:r>
          </w:p>
        </w:tc>
        <w:tc>
          <w:tcPr>
            <w:tcW w:w="885" w:type="dxa"/>
            <w:vAlign w:val="center"/>
          </w:tcPr>
          <w:p w14:paraId="0EC0B827">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311ACB53">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4092CD93">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双机热备</w:t>
            </w:r>
            <w:r>
              <w:rPr>
                <w:rFonts w:hint="eastAsia" w:ascii="仿宋_GB2312" w:hAnsi="仿宋_GB2312" w:eastAsia="仿宋_GB2312" w:cs="仿宋_GB2312"/>
                <w:sz w:val="21"/>
                <w:szCs w:val="21"/>
                <w:highlight w:val="none"/>
                <w:lang w:val="en-US" w:eastAsia="zh-CN"/>
              </w:rPr>
              <w:t>实现数据中心安全防护（主中心）</w:t>
            </w:r>
          </w:p>
        </w:tc>
      </w:tr>
      <w:tr w14:paraId="56EA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91" w:type="dxa"/>
            <w:vAlign w:val="center"/>
          </w:tcPr>
          <w:p w14:paraId="6711004B">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8</w:t>
            </w:r>
          </w:p>
        </w:tc>
        <w:tc>
          <w:tcPr>
            <w:tcW w:w="1284" w:type="dxa"/>
            <w:vMerge w:val="continue"/>
            <w:vAlign w:val="center"/>
          </w:tcPr>
          <w:p w14:paraId="0156E58F">
            <w:pPr>
              <w:numPr>
                <w:ilvl w:val="0"/>
                <w:numId w:val="0"/>
              </w:numPr>
              <w:jc w:val="center"/>
              <w:rPr>
                <w:rFonts w:hint="eastAsia" w:ascii="仿宋_GB2312" w:hAnsi="仿宋_GB2312" w:eastAsia="仿宋_GB2312" w:cs="仿宋_GB2312"/>
                <w:sz w:val="21"/>
                <w:szCs w:val="21"/>
                <w:highlight w:val="none"/>
              </w:rPr>
            </w:pPr>
          </w:p>
        </w:tc>
        <w:tc>
          <w:tcPr>
            <w:tcW w:w="2626" w:type="dxa"/>
            <w:vAlign w:val="center"/>
          </w:tcPr>
          <w:p w14:paraId="6C947BAD">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内网双活数据中心防火墙</w:t>
            </w:r>
          </w:p>
        </w:tc>
        <w:tc>
          <w:tcPr>
            <w:tcW w:w="885" w:type="dxa"/>
            <w:vAlign w:val="center"/>
          </w:tcPr>
          <w:p w14:paraId="1015664B">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76EE3835">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341019CF">
            <w:pPr>
              <w:numPr>
                <w:ilvl w:val="0"/>
                <w:numId w:val="0"/>
              </w:numPr>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双机热备</w:t>
            </w:r>
            <w:r>
              <w:rPr>
                <w:rFonts w:hint="eastAsia" w:ascii="仿宋_GB2312" w:hAnsi="仿宋_GB2312" w:eastAsia="仿宋_GB2312" w:cs="仿宋_GB2312"/>
                <w:sz w:val="21"/>
                <w:szCs w:val="21"/>
                <w:highlight w:val="none"/>
                <w:lang w:val="en-US" w:eastAsia="zh-CN"/>
              </w:rPr>
              <w:t>实现业务安全防护（备中心）</w:t>
            </w:r>
          </w:p>
        </w:tc>
      </w:tr>
      <w:tr w14:paraId="7D91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791" w:type="dxa"/>
            <w:vAlign w:val="center"/>
          </w:tcPr>
          <w:p w14:paraId="0295248D">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9</w:t>
            </w:r>
          </w:p>
        </w:tc>
        <w:tc>
          <w:tcPr>
            <w:tcW w:w="1284" w:type="dxa"/>
            <w:vMerge w:val="continue"/>
            <w:vAlign w:val="center"/>
          </w:tcPr>
          <w:p w14:paraId="628EAAD5">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0FA54E4C">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内网物联网防火墙</w:t>
            </w:r>
          </w:p>
        </w:tc>
        <w:tc>
          <w:tcPr>
            <w:tcW w:w="885" w:type="dxa"/>
            <w:vAlign w:val="center"/>
          </w:tcPr>
          <w:p w14:paraId="0565033D">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2D1EEDCD">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1328F2DC">
            <w:pPr>
              <w:numPr>
                <w:ilvl w:val="0"/>
                <w:numId w:val="0"/>
              </w:numPr>
              <w:jc w:val="left"/>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物联网区隔离</w:t>
            </w:r>
          </w:p>
        </w:tc>
      </w:tr>
      <w:tr w14:paraId="4FA1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791" w:type="dxa"/>
            <w:vAlign w:val="center"/>
          </w:tcPr>
          <w:p w14:paraId="7855E11D">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10</w:t>
            </w:r>
          </w:p>
        </w:tc>
        <w:tc>
          <w:tcPr>
            <w:tcW w:w="1284" w:type="dxa"/>
            <w:vMerge w:val="continue"/>
            <w:vAlign w:val="center"/>
          </w:tcPr>
          <w:p w14:paraId="642F52D1">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5E744AD0">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物联网网闸</w:t>
            </w:r>
          </w:p>
        </w:tc>
        <w:tc>
          <w:tcPr>
            <w:tcW w:w="885" w:type="dxa"/>
            <w:vAlign w:val="center"/>
          </w:tcPr>
          <w:p w14:paraId="767FFFAE">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03C0165B">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48EB0040">
            <w:pPr>
              <w:numPr>
                <w:ilvl w:val="0"/>
                <w:numId w:val="0"/>
              </w:numPr>
              <w:jc w:val="left"/>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物联设备物理隔离与安全管控</w:t>
            </w:r>
          </w:p>
        </w:tc>
      </w:tr>
      <w:tr w14:paraId="6D3E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791" w:type="dxa"/>
            <w:vAlign w:val="center"/>
          </w:tcPr>
          <w:p w14:paraId="1BCA65E0">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10</w:t>
            </w:r>
          </w:p>
        </w:tc>
        <w:tc>
          <w:tcPr>
            <w:tcW w:w="1284" w:type="dxa"/>
            <w:vMerge w:val="continue"/>
            <w:vAlign w:val="center"/>
          </w:tcPr>
          <w:p w14:paraId="588153EC">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3C0A18AF">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终端杀毒防护系统（EDR）</w:t>
            </w:r>
          </w:p>
        </w:tc>
        <w:tc>
          <w:tcPr>
            <w:tcW w:w="885" w:type="dxa"/>
            <w:vAlign w:val="center"/>
          </w:tcPr>
          <w:p w14:paraId="7113574C">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29D85E8A">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套</w:t>
            </w:r>
          </w:p>
        </w:tc>
        <w:tc>
          <w:tcPr>
            <w:tcW w:w="2170" w:type="dxa"/>
            <w:vAlign w:val="center"/>
          </w:tcPr>
          <w:p w14:paraId="309B67A2">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lang w:val="en-US" w:eastAsia="zh-CN"/>
              </w:rPr>
              <w:t>覆盖约1000台PC及500台服务器</w:t>
            </w:r>
          </w:p>
        </w:tc>
      </w:tr>
      <w:tr w14:paraId="3E41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791" w:type="dxa"/>
            <w:vAlign w:val="center"/>
          </w:tcPr>
          <w:p w14:paraId="1031A401">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11</w:t>
            </w:r>
          </w:p>
        </w:tc>
        <w:tc>
          <w:tcPr>
            <w:tcW w:w="1284" w:type="dxa"/>
            <w:vMerge w:val="continue"/>
            <w:vAlign w:val="center"/>
          </w:tcPr>
          <w:p w14:paraId="7AC78FDC">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7910C0FC">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内网</w:t>
            </w:r>
            <w:r>
              <w:rPr>
                <w:rFonts w:hint="eastAsia" w:ascii="仿宋_GB2312" w:hAnsi="仿宋_GB2312" w:eastAsia="仿宋_GB2312" w:cs="仿宋_GB2312"/>
                <w:sz w:val="21"/>
                <w:szCs w:val="21"/>
                <w:highlight w:val="none"/>
                <w:lang w:val="en-US" w:eastAsia="zh-CN"/>
              </w:rPr>
              <w:t>终端</w:t>
            </w:r>
            <w:r>
              <w:rPr>
                <w:rFonts w:hint="eastAsia" w:ascii="仿宋_GB2312" w:hAnsi="仿宋_GB2312" w:eastAsia="仿宋_GB2312" w:cs="仿宋_GB2312"/>
                <w:sz w:val="21"/>
                <w:szCs w:val="21"/>
                <w:highlight w:val="none"/>
              </w:rPr>
              <w:t>准入设备</w:t>
            </w:r>
          </w:p>
        </w:tc>
        <w:tc>
          <w:tcPr>
            <w:tcW w:w="885" w:type="dxa"/>
            <w:vAlign w:val="center"/>
          </w:tcPr>
          <w:p w14:paraId="3A3F4F6D">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08B463DE">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319A4D18">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内网终端访问控制与合规检查</w:t>
            </w:r>
          </w:p>
        </w:tc>
      </w:tr>
      <w:tr w14:paraId="5C51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91" w:type="dxa"/>
            <w:vAlign w:val="center"/>
          </w:tcPr>
          <w:p w14:paraId="0BFB40CD">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12</w:t>
            </w:r>
          </w:p>
        </w:tc>
        <w:tc>
          <w:tcPr>
            <w:tcW w:w="1284" w:type="dxa"/>
            <w:vMerge w:val="restart"/>
            <w:vAlign w:val="center"/>
          </w:tcPr>
          <w:p w14:paraId="30489011">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数据安全与审计类</w:t>
            </w:r>
          </w:p>
        </w:tc>
        <w:tc>
          <w:tcPr>
            <w:tcW w:w="2626" w:type="dxa"/>
            <w:vAlign w:val="center"/>
          </w:tcPr>
          <w:p w14:paraId="2567BDE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堡垒机</w:t>
            </w:r>
          </w:p>
        </w:tc>
        <w:tc>
          <w:tcPr>
            <w:tcW w:w="885" w:type="dxa"/>
            <w:vAlign w:val="center"/>
          </w:tcPr>
          <w:p w14:paraId="58656D3D">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2F6B6C40">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67FD3D75">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运维访问审计与权限管控</w:t>
            </w:r>
          </w:p>
        </w:tc>
      </w:tr>
      <w:tr w14:paraId="5D8B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91" w:type="dxa"/>
            <w:vAlign w:val="center"/>
          </w:tcPr>
          <w:p w14:paraId="2ACB955D">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13</w:t>
            </w:r>
          </w:p>
        </w:tc>
        <w:tc>
          <w:tcPr>
            <w:tcW w:w="1284" w:type="dxa"/>
            <w:vMerge w:val="continue"/>
            <w:vAlign w:val="center"/>
          </w:tcPr>
          <w:p w14:paraId="54638758">
            <w:pPr>
              <w:numPr>
                <w:ilvl w:val="0"/>
                <w:numId w:val="0"/>
              </w:numPr>
              <w:jc w:val="center"/>
              <w:rPr>
                <w:rFonts w:hint="eastAsia" w:ascii="仿宋_GB2312" w:hAnsi="仿宋_GB2312" w:eastAsia="仿宋_GB2312" w:cs="仿宋_GB2312"/>
                <w:sz w:val="21"/>
                <w:szCs w:val="21"/>
                <w:highlight w:val="none"/>
              </w:rPr>
            </w:pPr>
          </w:p>
        </w:tc>
        <w:tc>
          <w:tcPr>
            <w:tcW w:w="2626" w:type="dxa"/>
            <w:vAlign w:val="center"/>
          </w:tcPr>
          <w:p w14:paraId="0771F82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数据库审计设备</w:t>
            </w:r>
          </w:p>
        </w:tc>
        <w:tc>
          <w:tcPr>
            <w:tcW w:w="885" w:type="dxa"/>
            <w:vAlign w:val="center"/>
          </w:tcPr>
          <w:p w14:paraId="541B9C02">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48C2492F">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45334CA6">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数据库访问行为审计与告警</w:t>
            </w:r>
          </w:p>
        </w:tc>
      </w:tr>
      <w:tr w14:paraId="20A5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91" w:type="dxa"/>
            <w:vAlign w:val="center"/>
          </w:tcPr>
          <w:p w14:paraId="50AC5455">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14</w:t>
            </w:r>
          </w:p>
        </w:tc>
        <w:tc>
          <w:tcPr>
            <w:tcW w:w="1284" w:type="dxa"/>
            <w:vMerge w:val="continue"/>
            <w:vAlign w:val="center"/>
          </w:tcPr>
          <w:p w14:paraId="11E0452F">
            <w:pPr>
              <w:numPr>
                <w:ilvl w:val="0"/>
                <w:numId w:val="0"/>
              </w:numPr>
              <w:jc w:val="center"/>
              <w:rPr>
                <w:rFonts w:hint="eastAsia" w:ascii="仿宋_GB2312" w:hAnsi="仿宋_GB2312" w:eastAsia="仿宋_GB2312" w:cs="仿宋_GB2312"/>
                <w:sz w:val="21"/>
                <w:szCs w:val="21"/>
                <w:highlight w:val="none"/>
              </w:rPr>
            </w:pPr>
          </w:p>
        </w:tc>
        <w:tc>
          <w:tcPr>
            <w:tcW w:w="2626" w:type="dxa"/>
            <w:vAlign w:val="center"/>
          </w:tcPr>
          <w:p w14:paraId="48F735A3">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数据库防火墙设备</w:t>
            </w:r>
          </w:p>
        </w:tc>
        <w:tc>
          <w:tcPr>
            <w:tcW w:w="885" w:type="dxa"/>
            <w:vAlign w:val="center"/>
          </w:tcPr>
          <w:p w14:paraId="2ADCD7DC">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03F62A07">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1825D1C5">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做内网流量监测安全访问隔离</w:t>
            </w:r>
          </w:p>
        </w:tc>
      </w:tr>
      <w:tr w14:paraId="0FFA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791" w:type="dxa"/>
            <w:vAlign w:val="center"/>
          </w:tcPr>
          <w:p w14:paraId="13D8E00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15</w:t>
            </w:r>
          </w:p>
        </w:tc>
        <w:tc>
          <w:tcPr>
            <w:tcW w:w="1284" w:type="dxa"/>
            <w:vMerge w:val="continue"/>
            <w:vAlign w:val="center"/>
          </w:tcPr>
          <w:p w14:paraId="7C696ECB">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633B51C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零信任</w:t>
            </w:r>
            <w:r>
              <w:rPr>
                <w:rFonts w:hint="eastAsia" w:ascii="仿宋_GB2312" w:hAnsi="仿宋_GB2312" w:eastAsia="仿宋_GB2312" w:cs="仿宋_GB2312"/>
                <w:sz w:val="21"/>
                <w:szCs w:val="21"/>
                <w:highlight w:val="none"/>
                <w:lang w:val="en-US" w:eastAsia="zh-CN"/>
              </w:rPr>
              <w:t>授权采购</w:t>
            </w:r>
          </w:p>
        </w:tc>
        <w:tc>
          <w:tcPr>
            <w:tcW w:w="885" w:type="dxa"/>
            <w:vAlign w:val="center"/>
          </w:tcPr>
          <w:p w14:paraId="5B761EAB">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7B30DB51">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套</w:t>
            </w:r>
          </w:p>
        </w:tc>
        <w:tc>
          <w:tcPr>
            <w:tcW w:w="2170" w:type="dxa"/>
            <w:vAlign w:val="center"/>
          </w:tcPr>
          <w:p w14:paraId="140E3E3E">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对现有平台进行授权点数扩容</w:t>
            </w:r>
          </w:p>
        </w:tc>
      </w:tr>
      <w:tr w14:paraId="265F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1" w:type="dxa"/>
            <w:vMerge w:val="restart"/>
            <w:vAlign w:val="center"/>
          </w:tcPr>
          <w:p w14:paraId="671E23AA">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16</w:t>
            </w:r>
          </w:p>
        </w:tc>
        <w:tc>
          <w:tcPr>
            <w:tcW w:w="1284" w:type="dxa"/>
            <w:vMerge w:val="restart"/>
            <w:vAlign w:val="center"/>
          </w:tcPr>
          <w:p w14:paraId="30CC01E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流量监测类</w:t>
            </w:r>
          </w:p>
        </w:tc>
        <w:tc>
          <w:tcPr>
            <w:tcW w:w="2626" w:type="dxa"/>
            <w:vAlign w:val="center"/>
          </w:tcPr>
          <w:p w14:paraId="7E63ED85">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外网流量监测探针</w:t>
            </w:r>
          </w:p>
        </w:tc>
        <w:tc>
          <w:tcPr>
            <w:tcW w:w="885" w:type="dxa"/>
            <w:vAlign w:val="center"/>
          </w:tcPr>
          <w:p w14:paraId="292BB327">
            <w:pPr>
              <w:numPr>
                <w:ilvl w:val="0"/>
                <w:numId w:val="0"/>
              </w:numPr>
              <w:jc w:val="center"/>
              <w:rPr>
                <w:rFonts w:hint="eastAsia" w:ascii="仿宋_GB2312" w:hAnsi="仿宋_GB2312" w:eastAsia="仿宋_GB2312" w:cs="仿宋_GB2312"/>
                <w:sz w:val="21"/>
                <w:szCs w:val="21"/>
                <w:highlight w:val="none"/>
                <w:vertAlign w:val="baseline"/>
                <w:lang w:eastAsia="zh-CN"/>
              </w:rPr>
            </w:pPr>
            <w:r>
              <w:rPr>
                <w:rFonts w:hint="eastAsia" w:ascii="仿宋_GB2312" w:hAnsi="仿宋_GB2312" w:eastAsia="仿宋_GB2312" w:cs="仿宋_GB2312"/>
                <w:sz w:val="21"/>
                <w:szCs w:val="21"/>
                <w:highlight w:val="none"/>
                <w:lang w:val="en-US" w:eastAsia="zh-CN"/>
              </w:rPr>
              <w:t>1</w:t>
            </w:r>
          </w:p>
        </w:tc>
        <w:tc>
          <w:tcPr>
            <w:tcW w:w="983" w:type="dxa"/>
            <w:vAlign w:val="center"/>
          </w:tcPr>
          <w:p w14:paraId="46E286EF">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4ACD45F8">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对外网区域流量进行收集、识别与异常监测</w:t>
            </w:r>
          </w:p>
        </w:tc>
      </w:tr>
      <w:tr w14:paraId="4E12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Merge w:val="continue"/>
            <w:vAlign w:val="center"/>
          </w:tcPr>
          <w:p w14:paraId="5EF0DFAD">
            <w:pPr>
              <w:numPr>
                <w:ilvl w:val="0"/>
                <w:numId w:val="0"/>
              </w:numPr>
              <w:jc w:val="center"/>
              <w:rPr>
                <w:rFonts w:hint="eastAsia" w:ascii="仿宋_GB2312" w:hAnsi="仿宋_GB2312" w:eastAsia="仿宋_GB2312" w:cs="仿宋_GB2312"/>
                <w:sz w:val="21"/>
                <w:szCs w:val="21"/>
                <w:highlight w:val="none"/>
                <w:vertAlign w:val="baseline"/>
                <w:lang w:val="en-US" w:eastAsia="zh-CN"/>
              </w:rPr>
            </w:pPr>
          </w:p>
        </w:tc>
        <w:tc>
          <w:tcPr>
            <w:tcW w:w="1284" w:type="dxa"/>
            <w:vMerge w:val="continue"/>
            <w:vAlign w:val="center"/>
          </w:tcPr>
          <w:p w14:paraId="3DCB86B6">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2389CDB2">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内网流量监测探针</w:t>
            </w:r>
          </w:p>
        </w:tc>
        <w:tc>
          <w:tcPr>
            <w:tcW w:w="885" w:type="dxa"/>
            <w:vAlign w:val="center"/>
          </w:tcPr>
          <w:p w14:paraId="030613F8">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59AE8FAC">
            <w:pPr>
              <w:numPr>
                <w:ilvl w:val="0"/>
                <w:numId w:val="0"/>
              </w:num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台</w:t>
            </w:r>
          </w:p>
        </w:tc>
        <w:tc>
          <w:tcPr>
            <w:tcW w:w="2170" w:type="dxa"/>
            <w:vAlign w:val="center"/>
          </w:tcPr>
          <w:p w14:paraId="4A3BC33C">
            <w:pPr>
              <w:numPr>
                <w:ilvl w:val="0"/>
                <w:numId w:val="0"/>
              </w:numPr>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vertAlign w:val="baseline"/>
                <w:lang w:val="en-US" w:eastAsia="zh-CN"/>
              </w:rPr>
              <w:t>对内网区域流量进行收集、识别与异常监测</w:t>
            </w:r>
          </w:p>
        </w:tc>
      </w:tr>
      <w:tr w14:paraId="67FC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Merge w:val="continue"/>
            <w:vAlign w:val="center"/>
          </w:tcPr>
          <w:p w14:paraId="0A011BC3">
            <w:pPr>
              <w:numPr>
                <w:ilvl w:val="0"/>
                <w:numId w:val="0"/>
              </w:numPr>
              <w:jc w:val="center"/>
              <w:rPr>
                <w:rFonts w:hint="eastAsia" w:ascii="仿宋_GB2312" w:hAnsi="仿宋_GB2312" w:eastAsia="仿宋_GB2312" w:cs="仿宋_GB2312"/>
                <w:sz w:val="21"/>
                <w:szCs w:val="21"/>
                <w:highlight w:val="none"/>
                <w:vertAlign w:val="baseline"/>
                <w:lang w:val="en-US" w:eastAsia="zh-CN"/>
              </w:rPr>
            </w:pPr>
          </w:p>
        </w:tc>
        <w:tc>
          <w:tcPr>
            <w:tcW w:w="1284" w:type="dxa"/>
            <w:vMerge w:val="continue"/>
            <w:vAlign w:val="center"/>
          </w:tcPr>
          <w:p w14:paraId="5EFFA512">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74F7C6ED">
            <w:pPr>
              <w:numPr>
                <w:ilvl w:val="0"/>
                <w:numId w:val="0"/>
              </w:numPr>
              <w:jc w:val="center"/>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TAP</w:t>
            </w:r>
            <w:r>
              <w:rPr>
                <w:rFonts w:hint="eastAsia" w:ascii="仿宋_GB2312" w:hAnsi="仿宋_GB2312" w:eastAsia="仿宋_GB2312" w:cs="仿宋_GB2312"/>
                <w:sz w:val="21"/>
                <w:szCs w:val="21"/>
                <w:highlight w:val="none"/>
                <w:lang w:val="en-US" w:eastAsia="zh-CN"/>
              </w:rPr>
              <w:t>交换机</w:t>
            </w:r>
          </w:p>
        </w:tc>
        <w:tc>
          <w:tcPr>
            <w:tcW w:w="885" w:type="dxa"/>
            <w:vAlign w:val="center"/>
          </w:tcPr>
          <w:p w14:paraId="0919E610">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317A593A">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台</w:t>
            </w:r>
          </w:p>
        </w:tc>
        <w:tc>
          <w:tcPr>
            <w:tcW w:w="2170" w:type="dxa"/>
            <w:vAlign w:val="center"/>
          </w:tcPr>
          <w:p w14:paraId="643F6641">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探针配套交换机设备</w:t>
            </w:r>
          </w:p>
        </w:tc>
      </w:tr>
      <w:tr w14:paraId="0450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Align w:val="center"/>
          </w:tcPr>
          <w:p w14:paraId="0F21002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17</w:t>
            </w:r>
          </w:p>
        </w:tc>
        <w:tc>
          <w:tcPr>
            <w:tcW w:w="1284" w:type="dxa"/>
            <w:vAlign w:val="center"/>
          </w:tcPr>
          <w:p w14:paraId="103DB3D0">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存储资源类</w:t>
            </w:r>
          </w:p>
        </w:tc>
        <w:tc>
          <w:tcPr>
            <w:tcW w:w="2626" w:type="dxa"/>
            <w:vAlign w:val="center"/>
          </w:tcPr>
          <w:p w14:paraId="1EC411E2">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分布式存储资源池</w:t>
            </w:r>
          </w:p>
        </w:tc>
        <w:tc>
          <w:tcPr>
            <w:tcW w:w="885" w:type="dxa"/>
            <w:vAlign w:val="center"/>
          </w:tcPr>
          <w:p w14:paraId="5AD9758F">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76F73713">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套</w:t>
            </w:r>
          </w:p>
        </w:tc>
        <w:tc>
          <w:tcPr>
            <w:tcW w:w="2170" w:type="dxa"/>
            <w:vAlign w:val="center"/>
          </w:tcPr>
          <w:p w14:paraId="17815016">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可使用容量1PB</w:t>
            </w:r>
          </w:p>
        </w:tc>
      </w:tr>
      <w:tr w14:paraId="1ACF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Align w:val="center"/>
          </w:tcPr>
          <w:p w14:paraId="02CC7F52">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18</w:t>
            </w:r>
          </w:p>
        </w:tc>
        <w:tc>
          <w:tcPr>
            <w:tcW w:w="1284" w:type="dxa"/>
            <w:vAlign w:val="center"/>
          </w:tcPr>
          <w:p w14:paraId="02E1F358">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安全运营类</w:t>
            </w:r>
          </w:p>
        </w:tc>
        <w:tc>
          <w:tcPr>
            <w:tcW w:w="2626" w:type="dxa"/>
            <w:vAlign w:val="center"/>
          </w:tcPr>
          <w:p w14:paraId="11C44F87">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AI安全运营监测平台</w:t>
            </w:r>
          </w:p>
        </w:tc>
        <w:tc>
          <w:tcPr>
            <w:tcW w:w="885" w:type="dxa"/>
            <w:vAlign w:val="center"/>
          </w:tcPr>
          <w:p w14:paraId="1B3413BA">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1</w:t>
            </w:r>
          </w:p>
        </w:tc>
        <w:tc>
          <w:tcPr>
            <w:tcW w:w="983" w:type="dxa"/>
            <w:vAlign w:val="center"/>
          </w:tcPr>
          <w:p w14:paraId="7886FE80">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套</w:t>
            </w:r>
          </w:p>
        </w:tc>
        <w:tc>
          <w:tcPr>
            <w:tcW w:w="2170" w:type="dxa"/>
            <w:vAlign w:val="center"/>
          </w:tcPr>
          <w:p w14:paraId="691123E2">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安全态势感知、智能分析与联动处置</w:t>
            </w:r>
          </w:p>
        </w:tc>
      </w:tr>
      <w:tr w14:paraId="0886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91" w:type="dxa"/>
            <w:vAlign w:val="center"/>
          </w:tcPr>
          <w:p w14:paraId="749907EF">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19</w:t>
            </w:r>
          </w:p>
        </w:tc>
        <w:tc>
          <w:tcPr>
            <w:tcW w:w="1284" w:type="dxa"/>
            <w:vAlign w:val="center"/>
          </w:tcPr>
          <w:p w14:paraId="1EB86EFE">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运维管理类</w:t>
            </w:r>
          </w:p>
        </w:tc>
        <w:tc>
          <w:tcPr>
            <w:tcW w:w="2626" w:type="dxa"/>
            <w:vAlign w:val="center"/>
          </w:tcPr>
          <w:p w14:paraId="4818F97D">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信息运维管理平台</w:t>
            </w:r>
          </w:p>
        </w:tc>
        <w:tc>
          <w:tcPr>
            <w:tcW w:w="885" w:type="dxa"/>
            <w:vAlign w:val="center"/>
          </w:tcPr>
          <w:p w14:paraId="11A768E4">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1</w:t>
            </w:r>
          </w:p>
        </w:tc>
        <w:tc>
          <w:tcPr>
            <w:tcW w:w="983" w:type="dxa"/>
            <w:vAlign w:val="center"/>
          </w:tcPr>
          <w:p w14:paraId="12234D23">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套</w:t>
            </w:r>
          </w:p>
        </w:tc>
        <w:tc>
          <w:tcPr>
            <w:tcW w:w="2170" w:type="dxa"/>
            <w:vAlign w:val="center"/>
          </w:tcPr>
          <w:p w14:paraId="1CD11C90">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一体化运维监控与管理</w:t>
            </w:r>
          </w:p>
        </w:tc>
      </w:tr>
      <w:tr w14:paraId="0FCB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Align w:val="center"/>
          </w:tcPr>
          <w:p w14:paraId="7322D24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20</w:t>
            </w:r>
          </w:p>
        </w:tc>
        <w:tc>
          <w:tcPr>
            <w:tcW w:w="1284" w:type="dxa"/>
            <w:vAlign w:val="center"/>
          </w:tcPr>
          <w:p w14:paraId="12F24DA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安全监管类</w:t>
            </w:r>
          </w:p>
        </w:tc>
        <w:tc>
          <w:tcPr>
            <w:tcW w:w="2626" w:type="dxa"/>
            <w:vAlign w:val="center"/>
          </w:tcPr>
          <w:p w14:paraId="10DC5385">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防统方管理设备</w:t>
            </w:r>
          </w:p>
        </w:tc>
        <w:tc>
          <w:tcPr>
            <w:tcW w:w="885" w:type="dxa"/>
            <w:vAlign w:val="center"/>
          </w:tcPr>
          <w:p w14:paraId="6BAA592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06C2BF0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019FE8D0">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医疗防统方专项审计</w:t>
            </w:r>
          </w:p>
        </w:tc>
      </w:tr>
      <w:tr w14:paraId="61F8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Align w:val="center"/>
          </w:tcPr>
          <w:p w14:paraId="3D8429E7">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21</w:t>
            </w:r>
          </w:p>
        </w:tc>
        <w:tc>
          <w:tcPr>
            <w:tcW w:w="1284" w:type="dxa"/>
            <w:vAlign w:val="center"/>
          </w:tcPr>
          <w:p w14:paraId="2A4BC7E1">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综合集成服务类</w:t>
            </w:r>
          </w:p>
        </w:tc>
        <w:tc>
          <w:tcPr>
            <w:tcW w:w="2626" w:type="dxa"/>
            <w:vAlign w:val="center"/>
          </w:tcPr>
          <w:p w14:paraId="2E6D7F1E">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综合集成服务</w:t>
            </w:r>
          </w:p>
        </w:tc>
        <w:tc>
          <w:tcPr>
            <w:tcW w:w="885" w:type="dxa"/>
            <w:vAlign w:val="center"/>
          </w:tcPr>
          <w:p w14:paraId="15005D97">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136EFFD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套</w:t>
            </w:r>
          </w:p>
        </w:tc>
        <w:tc>
          <w:tcPr>
            <w:tcW w:w="2170" w:type="dxa"/>
            <w:vAlign w:val="center"/>
          </w:tcPr>
          <w:p w14:paraId="5AC7CACC">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方案设计、设备调试、培训及验收服务</w:t>
            </w:r>
          </w:p>
        </w:tc>
      </w:tr>
    </w:tbl>
    <w:p w14:paraId="27A3DEB8">
      <w:pPr>
        <w:numPr>
          <w:ilvl w:val="0"/>
          <w:numId w:val="0"/>
        </w:numPr>
        <w:rPr>
          <w:highlight w:val="none"/>
        </w:rPr>
      </w:pPr>
    </w:p>
    <w:p w14:paraId="7FBE6D6A">
      <w:pPr>
        <w:jc w:val="center"/>
        <w:rPr>
          <w:rFonts w:hint="eastAsia" w:ascii="宋体" w:hAnsi="宋体" w:eastAsia="宋体" w:cs="宋体"/>
          <w:sz w:val="24"/>
          <w:szCs w:val="24"/>
          <w:highlight w:val="none"/>
          <w:vertAlign w:val="baseline"/>
          <w:lang w:val="en-US" w:eastAsia="zh-CN"/>
        </w:rPr>
      </w:pPr>
    </w:p>
    <w:p w14:paraId="774F4224">
      <w:pPr>
        <w:numPr>
          <w:ilvl w:val="0"/>
          <w:numId w:val="0"/>
        </w:numPr>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（三）分项技术参数要求</w:t>
      </w:r>
    </w:p>
    <w:p w14:paraId="056DACD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边界安全防护类设备采购需求：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372"/>
        <w:gridCol w:w="789"/>
        <w:gridCol w:w="5702"/>
      </w:tblGrid>
      <w:tr w14:paraId="1AD0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091B65DD">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序号</w:t>
            </w:r>
          </w:p>
        </w:tc>
        <w:tc>
          <w:tcPr>
            <w:tcW w:w="1372" w:type="dxa"/>
            <w:vAlign w:val="center"/>
          </w:tcPr>
          <w:p w14:paraId="2F3AE6EE">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789" w:type="dxa"/>
            <w:vAlign w:val="center"/>
          </w:tcPr>
          <w:p w14:paraId="18D3B08A">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702" w:type="dxa"/>
            <w:vAlign w:val="center"/>
          </w:tcPr>
          <w:p w14:paraId="6C42687F">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6EAF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0374AC4C">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1372" w:type="dxa"/>
            <w:vAlign w:val="center"/>
          </w:tcPr>
          <w:p w14:paraId="74A755B4">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外网</w:t>
            </w:r>
            <w:r>
              <w:rPr>
                <w:rFonts w:hint="eastAsia" w:ascii="仿宋_GB2312" w:hAnsi="仿宋_GB2312" w:eastAsia="仿宋_GB2312" w:cs="仿宋_GB2312"/>
                <w:sz w:val="21"/>
                <w:szCs w:val="21"/>
                <w:highlight w:val="none"/>
                <w:lang w:val="en-US" w:eastAsia="zh-CN"/>
              </w:rPr>
              <w:t>边界</w:t>
            </w:r>
            <w:r>
              <w:rPr>
                <w:rFonts w:hint="eastAsia" w:ascii="仿宋_GB2312" w:hAnsi="仿宋_GB2312" w:eastAsia="仿宋_GB2312" w:cs="仿宋_GB2312"/>
                <w:sz w:val="21"/>
                <w:szCs w:val="21"/>
                <w:highlight w:val="none"/>
              </w:rPr>
              <w:t>出口防火墙</w:t>
            </w:r>
          </w:p>
        </w:tc>
        <w:tc>
          <w:tcPr>
            <w:tcW w:w="789" w:type="dxa"/>
            <w:vAlign w:val="center"/>
          </w:tcPr>
          <w:p w14:paraId="3DE099D4">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2台</w:t>
            </w:r>
          </w:p>
        </w:tc>
        <w:tc>
          <w:tcPr>
            <w:tcW w:w="5702" w:type="dxa"/>
          </w:tcPr>
          <w:p w14:paraId="47FF3092">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1、硬件性能</w:t>
            </w:r>
          </w:p>
          <w:p w14:paraId="0C859E77">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（1）网络层吞吐量≥35Gbps，应用层吞吐量≥20Gbps，防病毒吞吐量≥3Gbps，IPS 吞吐量≥3Gbps；所有安全引擎同时开启下性能不衰减至指标以下。</w:t>
            </w:r>
          </w:p>
          <w:p w14:paraId="0471367B">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（2）最大并发连接数≥800 万，整机内存≥16GB，本地存储≥256GB SSD。</w:t>
            </w:r>
          </w:p>
          <w:p w14:paraId="78C93E63">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（3）接口：≥10 个千兆电口，≥6 个万兆 SFP + 光插槽，支持万兆单模 / 多模光模块扩展。</w:t>
            </w:r>
          </w:p>
          <w:p w14:paraId="037EFA69">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（4）设备原生集成防火墙、IPS、全网防病毒、抗 DDoS、URL 过滤、Web 应用防护、恶意流量查杀模块，无需额外加装硬件卡。</w:t>
            </w:r>
          </w:p>
          <w:p w14:paraId="050248CF">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2、高级威胁防御能力</w:t>
            </w:r>
          </w:p>
          <w:p w14:paraId="094CED82">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（1）内置本地 AI 沙箱，可离线自主识别勒索病毒、APT 攻击、0day 漏洞利用程序；支持加密恶意流量解密识别，阻断隧道木马、加密远控、勒索外联行为。</w:t>
            </w:r>
          </w:p>
          <w:p w14:paraId="4C20A5AB">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（2）具备勒索病毒行为识别机制，实时阻断批量文件加密、勒索指令外联、后门植入流量。</w:t>
            </w:r>
          </w:p>
          <w:p w14:paraId="668C22EE">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（3）支持虚拟补丁防护未知漏洞，结合云端实时威胁情报同步新型恶意样本。</w:t>
            </w:r>
          </w:p>
          <w:p w14:paraId="1935C75E">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3、高可用机制</w:t>
            </w:r>
          </w:p>
          <w:p w14:paraId="5D82571B">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（1）支持双机热备主备部署，整机故障切换时间≤30 秒，支持全量会话同步，切换后在线业务无需重连；支持硬件 Bypass 断电保护。</w:t>
            </w:r>
          </w:p>
          <w:p w14:paraId="133158E1">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多链路链路优化</w:t>
            </w:r>
          </w:p>
          <w:p w14:paraId="54EF63E4">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（1）支持多运营商链路智能负载均衡、基于应用 / 时延 / 带宽智能选路；链路故障自动无缝切换，支持业务带宽保障、应用绑定专线。</w:t>
            </w:r>
          </w:p>
          <w:p w14:paraId="1438BAF4">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质保、升级与合规</w:t>
            </w:r>
          </w:p>
          <w:p w14:paraId="042C8667">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（1）提供不少于 5 年整机硬件免费质保，5 年内系统固件、全部安全特征库（病毒 / IPS/WAF/URL/ 威胁情报）免费升级授权，无额外年度服务费。</w:t>
            </w:r>
          </w:p>
          <w:p w14:paraId="60752E12">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（2）产品功能完全符合 GB/T 22239-2019《信息安全技术 网络安全等级保护基本要求》三级防护标准，提供对应合规测试报告。</w:t>
            </w:r>
          </w:p>
          <w:p w14:paraId="039007D2">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4、第三方安全平台联动</w:t>
            </w:r>
          </w:p>
          <w:p w14:paraId="6AAF60FA">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（1）原生支持标准 Syslog、CEF、JSON 日志输出，全量安全事件、流量日志、上网审计日志可推送至院内现有态势感知平台。</w:t>
            </w:r>
          </w:p>
          <w:p w14:paraId="1BFFB352">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（2）支持双向联动，接收态势感知下发黑名单，高危威胁实时主动上报告警并联动阻断。</w:t>
            </w:r>
          </w:p>
        </w:tc>
      </w:tr>
      <w:tr w14:paraId="5624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1E5E9371">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1372" w:type="dxa"/>
            <w:vAlign w:val="center"/>
          </w:tcPr>
          <w:p w14:paraId="245C0307">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外网上网行为管理</w:t>
            </w:r>
            <w:r>
              <w:rPr>
                <w:rFonts w:hint="eastAsia" w:ascii="仿宋_GB2312" w:hAnsi="仿宋_GB2312" w:eastAsia="仿宋_GB2312" w:cs="仿宋_GB2312"/>
                <w:sz w:val="21"/>
                <w:szCs w:val="21"/>
                <w:highlight w:val="none"/>
                <w:lang w:val="en-US" w:eastAsia="zh-CN"/>
              </w:rPr>
              <w:t>设备</w:t>
            </w:r>
          </w:p>
        </w:tc>
        <w:tc>
          <w:tcPr>
            <w:tcW w:w="789" w:type="dxa"/>
            <w:vAlign w:val="center"/>
          </w:tcPr>
          <w:p w14:paraId="32F26AC0">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2台</w:t>
            </w:r>
          </w:p>
        </w:tc>
        <w:tc>
          <w:tcPr>
            <w:tcW w:w="5702" w:type="dxa"/>
          </w:tcPr>
          <w:p w14:paraId="3CB0FA1D">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1、硬件性能：网络层吞吐量≥15Gbps，整机带宽处理性能≥2Gbps，最大并发在线用户≥20000；内存≥16GB，本地 SSD 存储≥960GB；接口≥6 千兆电 + 2 万兆 SFP + 光口；本地日志完整留存≥6 个月，日志防篡改。</w:t>
            </w:r>
          </w:p>
          <w:p w14:paraId="3B76FCF5">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2、应用与网页防护：内置正版 URL 分类库、应用特征库，可识别拦截钓鱼、恶意、非法网站及高危违规应用，支持自定义黑白名单。</w:t>
            </w:r>
          </w:p>
          <w:p w14:paraId="4133EFA7">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全行为审计：对网页访问、文件上下行、邮件、即时通讯、外联流量全维度日志记录，满足等保三级溯源审计要求。</w:t>
            </w:r>
          </w:p>
          <w:p w14:paraId="320B761A">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3、流量带宽管控：支持动态带宽分配、业务带宽保障，可限制视频、P2P 下载、异常外联等非业务流量，异常流量自动告警。</w:t>
            </w:r>
          </w:p>
          <w:p w14:paraId="3429D60A">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4、审计报表：内置医疗行业合规报表模板，支持周期自动导出审计报告，满足网信、等保检查备查。</w:t>
            </w:r>
          </w:p>
          <w:p w14:paraId="5A2C1B64">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5、服务保障：提供 5 年整机硬件质保，5 年内系统软件、URL 库、应用特征库、病毒规则库免费升级，无额外授权年费。</w:t>
            </w:r>
          </w:p>
        </w:tc>
      </w:tr>
      <w:tr w14:paraId="323E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35C9AEA3">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3</w:t>
            </w:r>
          </w:p>
        </w:tc>
        <w:tc>
          <w:tcPr>
            <w:tcW w:w="1372" w:type="dxa"/>
            <w:vAlign w:val="center"/>
          </w:tcPr>
          <w:p w14:paraId="2E110CCA">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Web 应用防火墙（WAF）</w:t>
            </w:r>
          </w:p>
        </w:tc>
        <w:tc>
          <w:tcPr>
            <w:tcW w:w="789" w:type="dxa"/>
            <w:vAlign w:val="center"/>
          </w:tcPr>
          <w:p w14:paraId="0DB9E08D">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2台</w:t>
            </w:r>
          </w:p>
        </w:tc>
        <w:tc>
          <w:tcPr>
            <w:tcW w:w="5702" w:type="dxa"/>
          </w:tcPr>
          <w:p w14:paraId="27EF43C3">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HTTP吞吐量至少8Gbps，HTTP最大并发连接数至少1000000，内存至少16G，硬盘至少2T，提供网络接口至少4个千兆电口和4个千兆光口，网络接口扩展槽至少3个，至少双电源；</w:t>
            </w:r>
          </w:p>
          <w:p w14:paraId="3CF42F29">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提供对医院门户网站、互联网诊疗、线上缴费等业务系统提供防扫描、防爬取、防暴力破解能力；</w:t>
            </w:r>
          </w:p>
          <w:p w14:paraId="1579C2BA">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至少支持透明传输和反向两种部署模式，且在两种部署模式下安全策略生效；</w:t>
            </w:r>
          </w:p>
          <w:p w14:paraId="168D706A">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支持针对单个接口配置IP地址池，支持反代模式下后端连接使用IP地址池中的IP作为源地址轮询，支持针对不同目的网络配置不同网关的策略路由；</w:t>
            </w:r>
          </w:p>
          <w:p w14:paraId="46C60DDD">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支持对WEB应用的访问进行控制，至少包括HTTP传输内容的关键字、HTTP请求方式、HTTP请求文件类型、HTTP协议头中各字段长度、HTTP上传文件类型、HTTP请求频率和HTTP返回的响应内容；</w:t>
            </w:r>
          </w:p>
          <w:p w14:paraId="2182BC15">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支持客户端安全防护，能通过WAF向服务器返回信息插入特殊的HTTP报文以保护客户端免受相应攻击；</w:t>
            </w:r>
          </w:p>
          <w:p w14:paraId="68803D93">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支持WEB攻击防护功能，至少包括SQL注入、XSS攻击、第三方组件漏洞、目录遍历、Cookie注入、CSRF、文件包含、盗链、OS命令注入、WebShell和反序列化攻击的识别和防御；</w:t>
            </w:r>
          </w:p>
          <w:p w14:paraId="550CDA3E">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支持对CC攻击进行检测与防护，匹配条件至少包括URL参数、请求头部字段、目的IP、请求方法、地理位置，支持对至少包括请求速率、请求集中度、请求离散度进行检测，并支持从请求头字段获取真实源IP地址；</w:t>
            </w:r>
          </w:p>
          <w:p w14:paraId="033A8044">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支持防护自动化工具发起的攻击，至少包括应用扫描行为和漏洞利用工具的防护；</w:t>
            </w:r>
          </w:p>
          <w:p w14:paraId="7DC8E2C6">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支持对攻击行为进行告警，并能对高频发生的相同告警事件进行合并告警，避免出现告警风暴，告警信息至少包括事件主体、事件客体、事件描述、危害级别和事件发生的日期和时间；</w:t>
            </w:r>
          </w:p>
          <w:p w14:paraId="02D35EEF">
            <w:pPr>
              <w:widowControl w:val="0"/>
              <w:numPr>
                <w:ilvl w:val="0"/>
                <w:numId w:val="1"/>
              </w:numPr>
              <w:jc w:val="both"/>
              <w:rPr>
                <w:rFonts w:hint="eastAsia" w:ascii="仿宋_GB2312" w:hAnsi="仿宋_GB2312" w:eastAsia="仿宋_GB2312" w:cs="仿宋_GB2312"/>
                <w:sz w:val="21"/>
                <w:szCs w:val="21"/>
                <w:highlight w:val="none"/>
                <w:vertAlign w:val="baseline"/>
              </w:rPr>
            </w:pPr>
            <w:bookmarkStart w:id="0" w:name="OLE_LINK31"/>
            <w:r>
              <w:rPr>
                <w:rFonts w:hint="eastAsia" w:ascii="仿宋_GB2312" w:hAnsi="仿宋_GB2312" w:eastAsia="仿宋_GB2312" w:cs="仿宋_GB2312"/>
                <w:sz w:val="21"/>
                <w:szCs w:val="21"/>
                <w:highlight w:val="none"/>
                <w:lang w:val="en-US" w:eastAsia="zh-CN"/>
              </w:rPr>
              <w:t>需提供至少5年硬件质保、软件升级和威胁情报策略升级服务；</w:t>
            </w:r>
            <w:bookmarkEnd w:id="0"/>
          </w:p>
        </w:tc>
      </w:tr>
      <w:tr w14:paraId="4CB8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2EC6A1C1">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4</w:t>
            </w:r>
          </w:p>
        </w:tc>
        <w:tc>
          <w:tcPr>
            <w:tcW w:w="1372" w:type="dxa"/>
            <w:vAlign w:val="center"/>
          </w:tcPr>
          <w:p w14:paraId="0A395456">
            <w:pPr>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rPr>
              <w:t>内外网隔离网闸</w:t>
            </w:r>
          </w:p>
        </w:tc>
        <w:tc>
          <w:tcPr>
            <w:tcW w:w="789" w:type="dxa"/>
            <w:vAlign w:val="center"/>
          </w:tcPr>
          <w:p w14:paraId="068D4A32">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2台</w:t>
            </w:r>
          </w:p>
        </w:tc>
        <w:tc>
          <w:tcPr>
            <w:tcW w:w="5702" w:type="dxa"/>
          </w:tcPr>
          <w:p w14:paraId="17153FDF">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吞吐量至少1.5Gbps，硬件规格不高于2U，系统延时小于0.5ms，最大并发连接数至少50万，采用“双主机+隔离卡”架构，单主机设备内存至少8G、硬盘至少1T、提供网络接口至少6个千兆电口，提供文件交换、数据库交换、视频交换和应用数据交换功能；</w:t>
            </w:r>
          </w:p>
          <w:p w14:paraId="08EFA01F">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支持多机热备，可实现多台设备间冗余热备，避免单点故障影响业务连续性；</w:t>
            </w:r>
          </w:p>
          <w:p w14:paraId="2E184231">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支持文件交换，至少包括远程ftp、远程FTPS、远程SMB、远程NFS、远程sftp、本地ftp、本地sftp、本地TFTP、客户端方式；</w:t>
            </w:r>
          </w:p>
          <w:p w14:paraId="7F4B648F">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支持数据库交换，同步功能由网闸主动发起并完成，无需在数据库安装软件；</w:t>
            </w:r>
          </w:p>
          <w:p w14:paraId="68391246">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支持数据表智能匹配，可自动匹配表名、字段相同的数据表建立同步关系，满足大批量数据表同步场景下的快速配置需求；</w:t>
            </w:r>
          </w:p>
          <w:p w14:paraId="24589C6E">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支持分解UPDATE同步，检测目标数据库无update数据主键则转换为insert操作进行同步，处理数据冲突，保证数据一致性；</w:t>
            </w:r>
          </w:p>
          <w:p w14:paraId="427E2C5E">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支持视频交换，至少支持RTSP_OVER_TCP,RTSP_OVER_UDP和GB/T-28181、GB/T-35114标准视频协议；</w:t>
            </w:r>
          </w:p>
          <w:p w14:paraId="153DFCEC">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支持视频流插帧，可设置插帧频率，防止视频流中夹杂恶意代码；</w:t>
            </w:r>
          </w:p>
          <w:p w14:paraId="6C644D3B">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支持应用数据交换，至少支持HTTP、FTP、SMTP、POP3、自定义TCP\UDP协议；</w:t>
            </w:r>
          </w:p>
          <w:p w14:paraId="53170799">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支持域名解析服务，可将指定域名解析到网闸接口IP实现基于域名的应用协议交换；</w:t>
            </w:r>
          </w:p>
          <w:p w14:paraId="57D13805">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支持反向远程管理，系统本地管理服务主动注册到远程管理服务器，并将本地管理服务端口与远程管理服务端口绑定，实现远程管理服务器通过本地管理服务对系统进行反向远程管理；</w:t>
            </w:r>
          </w:p>
          <w:p w14:paraId="38DB7239">
            <w:pPr>
              <w:widowControl w:val="0"/>
              <w:numPr>
                <w:ilvl w:val="0"/>
                <w:numId w:val="2"/>
              </w:numPr>
              <w:jc w:val="both"/>
              <w:rPr>
                <w:rFonts w:hint="default"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需提供至少5年硬件质保和软件升级升级服务；</w:t>
            </w:r>
          </w:p>
        </w:tc>
      </w:tr>
      <w:tr w14:paraId="7E28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60342D6D">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5</w:t>
            </w:r>
          </w:p>
        </w:tc>
        <w:tc>
          <w:tcPr>
            <w:tcW w:w="1372" w:type="dxa"/>
            <w:vAlign w:val="center"/>
          </w:tcPr>
          <w:p w14:paraId="54B838F4">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光华院区内网边界防火墙</w:t>
            </w:r>
          </w:p>
        </w:tc>
        <w:tc>
          <w:tcPr>
            <w:tcW w:w="789" w:type="dxa"/>
            <w:vAlign w:val="center"/>
          </w:tcPr>
          <w:p w14:paraId="639B0522">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2台</w:t>
            </w:r>
          </w:p>
        </w:tc>
        <w:tc>
          <w:tcPr>
            <w:tcW w:w="5702" w:type="dxa"/>
          </w:tcPr>
          <w:p w14:paraId="72FE6C90">
            <w:pPr>
              <w:numPr>
                <w:ilvl w:val="0"/>
                <w:numId w:val="3"/>
              </w:numPr>
              <w:rPr>
                <w:rFonts w:hint="eastAsia" w:ascii="仿宋_GB2312" w:hAnsi="仿宋_GB2312" w:eastAsia="仿宋_GB2312" w:cs="仿宋_GB2312"/>
                <w:sz w:val="21"/>
                <w:szCs w:val="21"/>
                <w:highlight w:val="none"/>
                <w:lang w:val="en-US" w:eastAsia="zh-CN"/>
              </w:rPr>
            </w:pPr>
            <w:bookmarkStart w:id="1" w:name="OLE_LINK2"/>
            <w:r>
              <w:rPr>
                <w:rFonts w:hint="eastAsia" w:ascii="仿宋_GB2312" w:hAnsi="仿宋_GB2312" w:eastAsia="仿宋_GB2312" w:cs="仿宋_GB2312"/>
                <w:sz w:val="21"/>
                <w:szCs w:val="21"/>
                <w:highlight w:val="none"/>
                <w:lang w:val="en-US" w:eastAsia="zh-CN"/>
              </w:rPr>
              <w:t>设备需具备网络层吞吐量不少于10Gbps，应用层吞吐量不少于5Gbps，防病毒吞吐量不少于1G</w:t>
            </w:r>
            <w:r>
              <w:rPr>
                <w:rFonts w:hint="default" w:ascii="仿宋_GB2312" w:hAnsi="仿宋_GB2312" w:eastAsia="仿宋_GB2312" w:cs="仿宋_GB2312"/>
                <w:sz w:val="21"/>
                <w:szCs w:val="21"/>
                <w:highlight w:val="none"/>
                <w:lang w:val="en-US" w:eastAsia="zh-CN"/>
              </w:rPr>
              <w:t>bps,</w:t>
            </w:r>
            <w:r>
              <w:rPr>
                <w:rFonts w:hint="eastAsia" w:ascii="仿宋_GB2312" w:hAnsi="仿宋_GB2312" w:eastAsia="仿宋_GB2312" w:cs="仿宋_GB2312"/>
                <w:sz w:val="21"/>
                <w:szCs w:val="21"/>
                <w:highlight w:val="none"/>
                <w:lang w:val="en-US" w:eastAsia="zh-CN"/>
              </w:rPr>
              <w:t>全威胁吞吐量不少于800Mbps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并发连接数不少于200万，</w:t>
            </w:r>
            <w:bookmarkStart w:id="2" w:name="OLE_LINK3"/>
            <w:r>
              <w:rPr>
                <w:rFonts w:hint="eastAsia" w:ascii="仿宋_GB2312" w:hAnsi="仿宋_GB2312" w:eastAsia="仿宋_GB2312" w:cs="仿宋_GB2312"/>
                <w:sz w:val="21"/>
                <w:szCs w:val="21"/>
                <w:highlight w:val="none"/>
                <w:lang w:val="en-US" w:eastAsia="zh-CN"/>
              </w:rPr>
              <w:t>内存不少于8G，硬盘不少于128GB SSD，提供至少8个千兆电口和2个万兆光口SFP+，</w:t>
            </w:r>
            <w:bookmarkEnd w:id="2"/>
            <w:r>
              <w:rPr>
                <w:rFonts w:hint="eastAsia" w:ascii="仿宋_GB2312" w:hAnsi="仿宋_GB2312" w:eastAsia="仿宋_GB2312" w:cs="仿宋_GB2312"/>
                <w:sz w:val="21"/>
                <w:szCs w:val="21"/>
                <w:highlight w:val="none"/>
                <w:lang w:val="en-US" w:eastAsia="zh-CN"/>
              </w:rPr>
              <w:t>防火墙设备需自带IPS、防病毒、URL过滤、恶意访问查杀能力，具备监测并阻断内网边界出口的病毒传播、勒索软件横向扩散、异常扫描与渗透等能力，防止单点感染扩散内网。</w:t>
            </w:r>
          </w:p>
          <w:p w14:paraId="3063D3CA">
            <w:pPr>
              <w:numPr>
                <w:ilvl w:val="0"/>
                <w:numId w:val="3"/>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具备双机热备切换能力，保证设备高可用性，其中切换时间不大于30秒，保障在单台设备故障时医院业务可稳定运行。</w:t>
            </w:r>
          </w:p>
          <w:p w14:paraId="1E07502A">
            <w:pPr>
              <w:numPr>
                <w:ilvl w:val="0"/>
                <w:numId w:val="3"/>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需具备内网访问登录安全防护、暴力破解拦截与全程行为审计等能力，符合医疗行业数据保密与等级保护合规要求，防止业务访问越权、信息外泄等安全隐患。</w:t>
            </w:r>
          </w:p>
          <w:p w14:paraId="5033C5C6">
            <w:pPr>
              <w:numPr>
                <w:ilvl w:val="0"/>
                <w:numId w:val="3"/>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设备需符合《信息安全技术 网络安全等级保护基本要求》（GB/T22239-2019）三级标准。</w:t>
            </w:r>
          </w:p>
          <w:p w14:paraId="4421DB96">
            <w:pPr>
              <w:numPr>
                <w:ilvl w:val="0"/>
                <w:numId w:val="3"/>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需具备光华院区与西区灾备中心网络隔离，仅开放数据同步、运维管理必要端口。</w:t>
            </w:r>
          </w:p>
          <w:p w14:paraId="77E104E2">
            <w:pPr>
              <w:numPr>
                <w:ilvl w:val="0"/>
                <w:numId w:val="3"/>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需提供至少5年硬件质保、软件升级和病毒规则库升级</w:t>
            </w:r>
            <w:bookmarkEnd w:id="1"/>
            <w:r>
              <w:rPr>
                <w:rFonts w:hint="eastAsia" w:ascii="仿宋_GB2312" w:hAnsi="仿宋_GB2312" w:eastAsia="仿宋_GB2312" w:cs="仿宋_GB2312"/>
                <w:sz w:val="21"/>
                <w:szCs w:val="21"/>
                <w:highlight w:val="none"/>
                <w:lang w:val="en-US" w:eastAsia="zh-CN"/>
              </w:rPr>
              <w:t>。</w:t>
            </w:r>
          </w:p>
        </w:tc>
      </w:tr>
      <w:tr w14:paraId="71C4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7D13C439">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6</w:t>
            </w:r>
          </w:p>
        </w:tc>
        <w:tc>
          <w:tcPr>
            <w:tcW w:w="1372" w:type="dxa"/>
            <w:vAlign w:val="center"/>
          </w:tcPr>
          <w:p w14:paraId="04DAE205">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安全运维管理区防火墙</w:t>
            </w:r>
          </w:p>
        </w:tc>
        <w:tc>
          <w:tcPr>
            <w:tcW w:w="789" w:type="dxa"/>
            <w:vAlign w:val="center"/>
          </w:tcPr>
          <w:p w14:paraId="26A0F143">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1 台</w:t>
            </w:r>
          </w:p>
        </w:tc>
        <w:tc>
          <w:tcPr>
            <w:tcW w:w="5702" w:type="dxa"/>
          </w:tcPr>
          <w:p w14:paraId="1BC5BB89">
            <w:pPr>
              <w:numPr>
                <w:ilvl w:val="0"/>
                <w:numId w:val="4"/>
              </w:numP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val="en-US" w:eastAsia="zh-CN"/>
              </w:rPr>
              <w:t>设备需具备网络层</w:t>
            </w:r>
            <w:r>
              <w:rPr>
                <w:rFonts w:hint="eastAsia" w:ascii="仿宋_GB2312" w:hAnsi="仿宋_GB2312" w:eastAsia="仿宋_GB2312" w:cs="仿宋_GB2312"/>
                <w:sz w:val="21"/>
                <w:szCs w:val="21"/>
                <w:highlight w:val="none"/>
              </w:rPr>
              <w:t>吞吐量</w:t>
            </w:r>
            <w:r>
              <w:rPr>
                <w:rFonts w:hint="eastAsia" w:ascii="仿宋_GB2312" w:hAnsi="仿宋_GB2312" w:eastAsia="仿宋_GB2312" w:cs="仿宋_GB2312"/>
                <w:sz w:val="21"/>
                <w:szCs w:val="21"/>
                <w:highlight w:val="none"/>
                <w:lang w:val="en-US" w:eastAsia="zh-CN"/>
              </w:rPr>
              <w:t>不少于20</w:t>
            </w:r>
            <w:r>
              <w:rPr>
                <w:rFonts w:hint="eastAsia" w:ascii="仿宋_GB2312" w:hAnsi="仿宋_GB2312" w:eastAsia="仿宋_GB2312" w:cs="仿宋_GB2312"/>
                <w:sz w:val="21"/>
                <w:szCs w:val="21"/>
                <w:highlight w:val="none"/>
              </w:rPr>
              <w:t>Gbps，</w:t>
            </w:r>
            <w:r>
              <w:rPr>
                <w:rFonts w:hint="eastAsia" w:ascii="仿宋_GB2312" w:hAnsi="仿宋_GB2312" w:eastAsia="仿宋_GB2312" w:cs="仿宋_GB2312"/>
                <w:sz w:val="21"/>
                <w:szCs w:val="21"/>
                <w:highlight w:val="none"/>
                <w:lang w:val="en-US" w:eastAsia="zh-CN"/>
              </w:rPr>
              <w:t>应用层吞吐量不少于10Gbps，</w:t>
            </w:r>
            <w:r>
              <w:rPr>
                <w:rFonts w:hint="default" w:ascii="仿宋_GB2312" w:hAnsi="仿宋_GB2312" w:eastAsia="仿宋_GB2312" w:cs="仿宋_GB2312"/>
                <w:sz w:val="21"/>
                <w:szCs w:val="21"/>
                <w:highlight w:val="none"/>
                <w:lang w:val="en-US" w:eastAsia="zh-CN"/>
              </w:rPr>
              <w:t>IPS</w:t>
            </w:r>
            <w:r>
              <w:rPr>
                <w:rFonts w:hint="eastAsia" w:ascii="仿宋_GB2312" w:hAnsi="仿宋_GB2312" w:eastAsia="仿宋_GB2312" w:cs="仿宋_GB2312"/>
                <w:sz w:val="21"/>
                <w:szCs w:val="21"/>
                <w:highlight w:val="none"/>
                <w:lang w:val="en-US" w:eastAsia="zh-CN"/>
              </w:rPr>
              <w:t>吞吐量不少于1.5Gbps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防病毒吞吐量不少于1.5Gpbs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rPr>
              <w:t>并发连接数</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300</w:t>
            </w:r>
            <w:r>
              <w:rPr>
                <w:rFonts w:hint="eastAsia" w:ascii="仿宋_GB2312" w:hAnsi="仿宋_GB2312" w:eastAsia="仿宋_GB2312" w:cs="仿宋_GB2312"/>
                <w:sz w:val="21"/>
                <w:szCs w:val="21"/>
                <w:highlight w:val="none"/>
              </w:rPr>
              <w:t>万，</w:t>
            </w:r>
            <w:r>
              <w:rPr>
                <w:rFonts w:hint="eastAsia" w:ascii="仿宋_GB2312" w:hAnsi="仿宋_GB2312" w:eastAsia="仿宋_GB2312" w:cs="仿宋_GB2312"/>
                <w:sz w:val="21"/>
                <w:szCs w:val="21"/>
                <w:highlight w:val="none"/>
                <w:lang w:val="en-US" w:eastAsia="zh-CN"/>
              </w:rPr>
              <w:t>内存至少8G，硬盘至少128GB SSD，提供至少8个千兆电口+2个万兆光口SFP+，设备需集成IPS、防病毒、URL过滤、恶意访问查杀能力，实现内网安全运维区的隔离防护。</w:t>
            </w:r>
          </w:p>
          <w:p w14:paraId="6666D057">
            <w:pPr>
              <w:numPr>
                <w:ilvl w:val="0"/>
                <w:numId w:val="4"/>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具备完整的运维操作日志记录、流量行为抓取及访问轨迹留存能力，支持异常登录、高频尝试连接、非常规运维操作自动预警告警。</w:t>
            </w:r>
          </w:p>
          <w:p w14:paraId="109D34BC">
            <w:pPr>
              <w:numPr>
                <w:ilvl w:val="0"/>
                <w:numId w:val="4"/>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具备双机热备切换能力，保证设备高可用性，其中切换时间不大于30秒，保障在单台设备故障时医院业务可稳定运行。</w:t>
            </w:r>
          </w:p>
          <w:p w14:paraId="2295E68A">
            <w:pPr>
              <w:numPr>
                <w:ilvl w:val="0"/>
                <w:numId w:val="4"/>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需提供至少5年硬件质保、软件升级和病毒规则库升级</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设备</w:t>
            </w:r>
            <w:r>
              <w:rPr>
                <w:rFonts w:hint="eastAsia" w:ascii="仿宋_GB2312" w:hAnsi="仿宋_GB2312" w:eastAsia="仿宋_GB2312" w:cs="仿宋_GB2312"/>
                <w:sz w:val="21"/>
                <w:szCs w:val="21"/>
                <w:highlight w:val="none"/>
              </w:rPr>
              <w:t>符合《信息安全技术 网络安全等级保护基本要求》（GB/T22239-2019）三级标准</w:t>
            </w:r>
            <w:r>
              <w:rPr>
                <w:rFonts w:hint="eastAsia" w:ascii="仿宋_GB2312" w:hAnsi="仿宋_GB2312" w:eastAsia="仿宋_GB2312" w:cs="仿宋_GB2312"/>
                <w:sz w:val="21"/>
                <w:szCs w:val="21"/>
                <w:highlight w:val="none"/>
                <w:lang w:eastAsia="zh-CN"/>
              </w:rPr>
              <w:t>。</w:t>
            </w:r>
          </w:p>
          <w:p w14:paraId="17EC7335">
            <w:pPr>
              <w:numPr>
                <w:ilvl w:val="0"/>
                <w:numId w:val="4"/>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需具备与医院现有态势感知平台联动对接能力，实现日志、流量识别与安全监测管理。</w:t>
            </w:r>
          </w:p>
        </w:tc>
      </w:tr>
    </w:tbl>
    <w:p w14:paraId="3BEED14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2</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.区域隔离与终端防护类设备</w:t>
      </w:r>
      <w:r>
        <w:rPr>
          <w:rFonts w:hint="eastAsia" w:ascii="仿宋_GB2312" w:hAnsi="仿宋_GB2312" w:eastAsia="仿宋_GB2312" w:cs="仿宋_GB2312"/>
          <w:sz w:val="21"/>
          <w:szCs w:val="21"/>
          <w:highlight w:val="none"/>
          <w:lang w:val="en-US" w:eastAsia="zh-CN"/>
        </w:rPr>
        <w:t>采购需求：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1383"/>
        <w:gridCol w:w="789"/>
        <w:gridCol w:w="5701"/>
      </w:tblGrid>
      <w:tr w14:paraId="772A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38CC13CC">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序号</w:t>
            </w:r>
          </w:p>
        </w:tc>
        <w:tc>
          <w:tcPr>
            <w:tcW w:w="1383" w:type="dxa"/>
            <w:vAlign w:val="center"/>
          </w:tcPr>
          <w:p w14:paraId="0382CBD1">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设备名称</w:t>
            </w:r>
          </w:p>
        </w:tc>
        <w:tc>
          <w:tcPr>
            <w:tcW w:w="789" w:type="dxa"/>
            <w:vAlign w:val="center"/>
          </w:tcPr>
          <w:p w14:paraId="689C0682">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数量</w:t>
            </w:r>
          </w:p>
        </w:tc>
        <w:tc>
          <w:tcPr>
            <w:tcW w:w="5701" w:type="dxa"/>
            <w:vAlign w:val="center"/>
          </w:tcPr>
          <w:p w14:paraId="73FEEAD0">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3C67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66E5DD7A">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1383" w:type="dxa"/>
            <w:vAlign w:val="center"/>
          </w:tcPr>
          <w:p w14:paraId="419D2967">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内网</w:t>
            </w:r>
            <w:r>
              <w:rPr>
                <w:rFonts w:hint="eastAsia" w:ascii="仿宋_GB2312" w:hAnsi="仿宋_GB2312" w:eastAsia="仿宋_GB2312" w:cs="仿宋_GB2312"/>
                <w:sz w:val="21"/>
                <w:szCs w:val="21"/>
                <w:highlight w:val="none"/>
                <w:lang w:val="en-US" w:eastAsia="zh-CN"/>
              </w:rPr>
              <w:t>主</w:t>
            </w:r>
            <w:r>
              <w:rPr>
                <w:rFonts w:hint="eastAsia" w:ascii="仿宋_GB2312" w:hAnsi="仿宋_GB2312" w:eastAsia="仿宋_GB2312" w:cs="仿宋_GB2312"/>
                <w:sz w:val="21"/>
                <w:szCs w:val="21"/>
                <w:highlight w:val="none"/>
              </w:rPr>
              <w:t>数据中心防火墙</w:t>
            </w:r>
          </w:p>
        </w:tc>
        <w:tc>
          <w:tcPr>
            <w:tcW w:w="789" w:type="dxa"/>
            <w:vAlign w:val="center"/>
          </w:tcPr>
          <w:p w14:paraId="008FA380">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2</w:t>
            </w:r>
            <w:r>
              <w:rPr>
                <w:rFonts w:hint="eastAsia" w:ascii="仿宋_GB2312" w:hAnsi="仿宋_GB2312" w:eastAsia="仿宋_GB2312" w:cs="仿宋_GB2312"/>
                <w:sz w:val="21"/>
                <w:szCs w:val="21"/>
                <w:highlight w:val="none"/>
              </w:rPr>
              <w:t>台</w:t>
            </w:r>
          </w:p>
        </w:tc>
        <w:tc>
          <w:tcPr>
            <w:tcW w:w="5701" w:type="dxa"/>
          </w:tcPr>
          <w:p w14:paraId="7B9CF99D">
            <w:pPr>
              <w:numPr>
                <w:ilvl w:val="0"/>
                <w:numId w:val="5"/>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作为内网数据中心核心安全设备，需具备</w:t>
            </w:r>
            <w:r>
              <w:rPr>
                <w:rFonts w:hint="eastAsia" w:ascii="仿宋_GB2312" w:hAnsi="仿宋_GB2312" w:eastAsia="仿宋_GB2312" w:cs="仿宋_GB2312"/>
                <w:sz w:val="21"/>
                <w:szCs w:val="21"/>
                <w:highlight w:val="none"/>
              </w:rPr>
              <w:t>网路层吞吐量</w:t>
            </w:r>
            <w:r>
              <w:rPr>
                <w:rFonts w:hint="eastAsia" w:ascii="仿宋_GB2312" w:hAnsi="仿宋_GB2312" w:eastAsia="仿宋_GB2312" w:cs="仿宋_GB2312"/>
                <w:sz w:val="21"/>
                <w:szCs w:val="21"/>
                <w:highlight w:val="none"/>
                <w:lang w:val="en-US" w:eastAsia="zh-CN"/>
              </w:rPr>
              <w:t>不少于</w:t>
            </w:r>
            <w:r>
              <w:rPr>
                <w:rFonts w:hint="eastAsia" w:ascii="仿宋_GB2312" w:hAnsi="仿宋_GB2312" w:eastAsia="仿宋_GB2312" w:cs="仿宋_GB2312"/>
                <w:sz w:val="21"/>
                <w:szCs w:val="21"/>
                <w:highlight w:val="none"/>
              </w:rPr>
              <w:t>80Gbps，应用层吞吐量</w:t>
            </w:r>
            <w:r>
              <w:rPr>
                <w:rFonts w:hint="eastAsia" w:ascii="仿宋_GB2312" w:hAnsi="仿宋_GB2312" w:eastAsia="仿宋_GB2312" w:cs="仿宋_GB2312"/>
                <w:sz w:val="21"/>
                <w:szCs w:val="21"/>
                <w:highlight w:val="none"/>
                <w:lang w:val="en-US" w:eastAsia="zh-CN"/>
              </w:rPr>
              <w:t>不少于</w:t>
            </w:r>
            <w:r>
              <w:rPr>
                <w:rFonts w:hint="eastAsia" w:ascii="仿宋_GB2312" w:hAnsi="仿宋_GB2312" w:eastAsia="仿宋_GB2312" w:cs="仿宋_GB2312"/>
                <w:sz w:val="21"/>
                <w:szCs w:val="21"/>
                <w:highlight w:val="none"/>
              </w:rPr>
              <w:t>3</w:t>
            </w:r>
            <w:r>
              <w:rPr>
                <w:rFonts w:hint="eastAsia" w:ascii="仿宋_GB2312" w:hAnsi="仿宋_GB2312" w:eastAsia="仿宋_GB2312" w:cs="仿宋_GB2312"/>
                <w:sz w:val="21"/>
                <w:szCs w:val="21"/>
                <w:highlight w:val="none"/>
                <w:lang w:val="en-US" w:eastAsia="zh-CN"/>
              </w:rPr>
              <w:t>5</w:t>
            </w:r>
            <w:r>
              <w:rPr>
                <w:rFonts w:hint="eastAsia" w:ascii="仿宋_GB2312" w:hAnsi="仿宋_GB2312" w:eastAsia="仿宋_GB2312" w:cs="仿宋_GB2312"/>
                <w:sz w:val="21"/>
                <w:szCs w:val="21"/>
                <w:highlight w:val="none"/>
              </w:rPr>
              <w:t>Gbps,</w:t>
            </w:r>
            <w:r>
              <w:rPr>
                <w:rFonts w:hint="default" w:ascii="仿宋_GB2312" w:hAnsi="仿宋_GB2312" w:eastAsia="仿宋_GB2312" w:cs="仿宋_GB2312"/>
                <w:sz w:val="21"/>
                <w:szCs w:val="21"/>
                <w:highlight w:val="none"/>
                <w:lang w:val="en-US"/>
              </w:rPr>
              <w:t>IPS</w:t>
            </w:r>
            <w:r>
              <w:rPr>
                <w:rFonts w:hint="eastAsia" w:ascii="仿宋_GB2312" w:hAnsi="仿宋_GB2312" w:eastAsia="仿宋_GB2312" w:cs="仿宋_GB2312"/>
                <w:sz w:val="21"/>
                <w:szCs w:val="21"/>
                <w:highlight w:val="none"/>
                <w:lang w:val="en-US" w:eastAsia="zh-CN"/>
              </w:rPr>
              <w:t>吞吐量不少于16Gbps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防病毒吞吐量不少于12G</w:t>
            </w:r>
            <w:r>
              <w:rPr>
                <w:rFonts w:hint="default" w:ascii="仿宋_GB2312" w:hAnsi="仿宋_GB2312" w:eastAsia="仿宋_GB2312" w:cs="仿宋_GB2312"/>
                <w:sz w:val="21"/>
                <w:szCs w:val="21"/>
                <w:highlight w:val="none"/>
                <w:lang w:val="en-US" w:eastAsia="zh-CN"/>
              </w:rPr>
              <w:t>bps,</w:t>
            </w:r>
            <w:r>
              <w:rPr>
                <w:rFonts w:hint="eastAsia" w:ascii="仿宋_GB2312" w:hAnsi="仿宋_GB2312" w:eastAsia="仿宋_GB2312" w:cs="仿宋_GB2312"/>
                <w:sz w:val="21"/>
                <w:szCs w:val="21"/>
                <w:highlight w:val="none"/>
                <w:lang w:val="en-US" w:eastAsia="zh-CN"/>
              </w:rPr>
              <w:t>全威胁吞吐量不少于10Gbps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rPr>
              <w:t>并发连接数</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1600万，</w:t>
            </w:r>
            <w:r>
              <w:rPr>
                <w:rFonts w:hint="eastAsia" w:ascii="仿宋_GB2312" w:hAnsi="仿宋_GB2312" w:eastAsia="仿宋_GB2312" w:cs="仿宋_GB2312"/>
                <w:sz w:val="21"/>
                <w:szCs w:val="21"/>
                <w:highlight w:val="none"/>
                <w:lang w:val="en-US" w:eastAsia="zh-CN"/>
              </w:rPr>
              <w:t>内存至少48G，硬盘至少960GB SSD，提供至少4个千兆电口+8个万兆光口SFP+，除要求接口外，需提供扩展槽不少于4个，支持扩展不少于4个40G光口。</w:t>
            </w:r>
          </w:p>
          <w:p w14:paraId="0F3C152D">
            <w:pPr>
              <w:numPr>
                <w:ilvl w:val="0"/>
                <w:numId w:val="5"/>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设备需</w:t>
            </w:r>
            <w:r>
              <w:rPr>
                <w:rFonts w:hint="eastAsia" w:ascii="仿宋_GB2312" w:hAnsi="仿宋_GB2312" w:eastAsia="仿宋_GB2312" w:cs="仿宋_GB2312"/>
                <w:sz w:val="21"/>
                <w:szCs w:val="21"/>
                <w:highlight w:val="none"/>
                <w:lang w:val="en-US" w:eastAsia="zh-CN"/>
              </w:rPr>
              <w:t>提供</w:t>
            </w:r>
            <w:r>
              <w:rPr>
                <w:rFonts w:hint="eastAsia" w:ascii="仿宋_GB2312" w:hAnsi="仿宋_GB2312" w:eastAsia="仿宋_GB2312" w:cs="仿宋_GB2312"/>
                <w:sz w:val="21"/>
                <w:szCs w:val="21"/>
                <w:highlight w:val="none"/>
              </w:rPr>
              <w:t>IPS、防病毒、</w:t>
            </w:r>
            <w:r>
              <w:rPr>
                <w:rFonts w:hint="eastAsia" w:ascii="仿宋_GB2312" w:hAnsi="仿宋_GB2312" w:eastAsia="仿宋_GB2312" w:cs="仿宋_GB2312"/>
                <w:sz w:val="21"/>
                <w:szCs w:val="21"/>
                <w:highlight w:val="none"/>
                <w:lang w:val="en-US" w:eastAsia="zh-CN"/>
              </w:rPr>
              <w:t>僵尸网络防护、</w:t>
            </w:r>
            <w:r>
              <w:rPr>
                <w:rFonts w:hint="eastAsia" w:ascii="仿宋_GB2312" w:hAnsi="仿宋_GB2312" w:eastAsia="仿宋_GB2312" w:cs="仿宋_GB2312"/>
                <w:sz w:val="21"/>
                <w:szCs w:val="21"/>
                <w:highlight w:val="none"/>
              </w:rPr>
              <w:t>抗DDOS、URL</w:t>
            </w:r>
            <w:r>
              <w:rPr>
                <w:rFonts w:hint="eastAsia" w:ascii="仿宋_GB2312" w:hAnsi="仿宋_GB2312" w:eastAsia="仿宋_GB2312" w:cs="仿宋_GB2312"/>
                <w:sz w:val="21"/>
                <w:szCs w:val="21"/>
                <w:highlight w:val="none"/>
                <w:lang w:val="en-US" w:eastAsia="zh-CN"/>
              </w:rPr>
              <w:t>识别与</w:t>
            </w:r>
            <w:r>
              <w:rPr>
                <w:rFonts w:hint="eastAsia" w:ascii="仿宋_GB2312" w:hAnsi="仿宋_GB2312" w:eastAsia="仿宋_GB2312" w:cs="仿宋_GB2312"/>
                <w:sz w:val="21"/>
                <w:szCs w:val="21"/>
                <w:highlight w:val="none"/>
              </w:rPr>
              <w:t>过滤、恶意访问查杀</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网关杀毒等功能。</w:t>
            </w:r>
          </w:p>
          <w:p w14:paraId="1A24445C">
            <w:pPr>
              <w:numPr>
                <w:ilvl w:val="0"/>
                <w:numId w:val="5"/>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需</w:t>
            </w:r>
            <w:r>
              <w:rPr>
                <w:rFonts w:hint="eastAsia" w:ascii="仿宋_GB2312" w:hAnsi="仿宋_GB2312" w:eastAsia="仿宋_GB2312" w:cs="仿宋_GB2312"/>
                <w:sz w:val="21"/>
                <w:szCs w:val="21"/>
                <w:highlight w:val="none"/>
                <w:lang w:val="en-US" w:eastAsia="zh-CN"/>
              </w:rPr>
              <w:t>具备对新型未知病毒以及</w:t>
            </w:r>
            <w:r>
              <w:rPr>
                <w:rFonts w:hint="eastAsia" w:ascii="仿宋_GB2312" w:hAnsi="仿宋_GB2312" w:eastAsia="仿宋_GB2312" w:cs="仿宋_GB2312"/>
                <w:sz w:val="21"/>
                <w:szCs w:val="21"/>
                <w:highlight w:val="none"/>
              </w:rPr>
              <w:t>高级威胁，包括勒索病毒、APT、0day漏洞、加密恶意流量</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勒索病毒的自主检测识别与实时阻断能力。</w:t>
            </w:r>
          </w:p>
          <w:p w14:paraId="04B2D42D">
            <w:pPr>
              <w:numPr>
                <w:ilvl w:val="0"/>
                <w:numId w:val="5"/>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支持双机热备、集群部署、会话表同步，设备故障、链路中断可实现无感知秒级切换，保障在单台设备故障时业务系统可稳定运行。</w:t>
            </w:r>
          </w:p>
          <w:p w14:paraId="47EAA172">
            <w:pPr>
              <w:numPr>
                <w:ilvl w:val="0"/>
                <w:numId w:val="5"/>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具备对访问行为、攻击事件、策略命中、数据操作进行全量日志记录，实现日志外发、溯源分析，满足等保2.0三级及医疗数据安全合规要求</w:t>
            </w:r>
            <w:r>
              <w:rPr>
                <w:rFonts w:hint="eastAsia" w:ascii="仿宋_GB2312" w:hAnsi="仿宋_GB2312" w:eastAsia="仿宋_GB2312" w:cs="仿宋_GB2312"/>
                <w:sz w:val="21"/>
                <w:szCs w:val="21"/>
                <w:highlight w:val="none"/>
                <w:lang w:eastAsia="zh-CN"/>
              </w:rPr>
              <w:t>。</w:t>
            </w:r>
          </w:p>
          <w:p w14:paraId="61D48CA8">
            <w:pPr>
              <w:numPr>
                <w:ilvl w:val="0"/>
                <w:numId w:val="5"/>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具备</w:t>
            </w:r>
            <w:r>
              <w:rPr>
                <w:rFonts w:hint="eastAsia" w:ascii="仿宋_GB2312" w:hAnsi="仿宋_GB2312" w:eastAsia="仿宋_GB2312" w:cs="仿宋_GB2312"/>
                <w:sz w:val="21"/>
                <w:szCs w:val="21"/>
                <w:highlight w:val="none"/>
                <w:lang w:val="en-US" w:eastAsia="zh-CN"/>
              </w:rPr>
              <w:t>业务访问</w:t>
            </w:r>
            <w:r>
              <w:rPr>
                <w:rFonts w:hint="eastAsia" w:ascii="仿宋_GB2312" w:hAnsi="仿宋_GB2312" w:eastAsia="仿宋_GB2312" w:cs="仿宋_GB2312"/>
                <w:sz w:val="21"/>
                <w:szCs w:val="21"/>
                <w:highlight w:val="none"/>
              </w:rPr>
              <w:t>过载保护</w:t>
            </w:r>
            <w:r>
              <w:rPr>
                <w:rFonts w:hint="eastAsia" w:ascii="仿宋_GB2312" w:hAnsi="仿宋_GB2312" w:eastAsia="仿宋_GB2312" w:cs="仿宋_GB2312"/>
                <w:sz w:val="21"/>
                <w:szCs w:val="21"/>
                <w:highlight w:val="none"/>
                <w:lang w:val="en-US" w:eastAsia="zh-CN"/>
              </w:rPr>
              <w:t>能力</w:t>
            </w:r>
            <w:r>
              <w:rPr>
                <w:rFonts w:hint="eastAsia" w:ascii="仿宋_GB2312" w:hAnsi="仿宋_GB2312" w:eastAsia="仿宋_GB2312" w:cs="仿宋_GB2312"/>
                <w:sz w:val="21"/>
                <w:szCs w:val="21"/>
                <w:highlight w:val="none"/>
              </w:rPr>
              <w:t>，若瞬时网络流量超过防火墙IPS吞吐量，可自动切换网络转发</w:t>
            </w:r>
            <w:r>
              <w:rPr>
                <w:rFonts w:hint="eastAsia" w:ascii="仿宋_GB2312" w:hAnsi="仿宋_GB2312" w:eastAsia="仿宋_GB2312" w:cs="仿宋_GB2312"/>
                <w:sz w:val="21"/>
                <w:szCs w:val="21"/>
                <w:highlight w:val="none"/>
                <w:lang w:val="en-US" w:eastAsia="zh-CN"/>
              </w:rPr>
              <w:t>保障业务稳定运行</w:t>
            </w:r>
            <w:r>
              <w:rPr>
                <w:rFonts w:hint="eastAsia" w:ascii="仿宋_GB2312" w:hAnsi="仿宋_GB2312" w:eastAsia="仿宋_GB2312" w:cs="仿宋_GB2312"/>
                <w:sz w:val="21"/>
                <w:szCs w:val="21"/>
                <w:highlight w:val="none"/>
                <w:lang w:eastAsia="zh-CN"/>
              </w:rPr>
              <w:t>。</w:t>
            </w:r>
          </w:p>
          <w:p w14:paraId="4C49414A">
            <w:pPr>
              <w:numPr>
                <w:ilvl w:val="0"/>
                <w:numId w:val="5"/>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需提供</w:t>
            </w:r>
            <w:r>
              <w:rPr>
                <w:rFonts w:hint="eastAsia" w:ascii="仿宋_GB2312" w:hAnsi="仿宋_GB2312" w:eastAsia="仿宋_GB2312" w:cs="仿宋_GB2312"/>
                <w:sz w:val="21"/>
                <w:szCs w:val="21"/>
                <w:highlight w:val="none"/>
                <w:lang w:eastAsia="zh-CN"/>
              </w:rPr>
              <w:t>至少5年硬件</w:t>
            </w:r>
            <w:r>
              <w:rPr>
                <w:rFonts w:hint="eastAsia" w:ascii="仿宋_GB2312" w:hAnsi="仿宋_GB2312" w:eastAsia="仿宋_GB2312" w:cs="仿宋_GB2312"/>
                <w:sz w:val="21"/>
                <w:szCs w:val="21"/>
                <w:highlight w:val="none"/>
              </w:rPr>
              <w:t>质保、软件升级和病毒规则库升级</w:t>
            </w:r>
            <w:r>
              <w:rPr>
                <w:rFonts w:hint="eastAsia" w:ascii="仿宋_GB2312" w:hAnsi="仿宋_GB2312" w:eastAsia="仿宋_GB2312" w:cs="仿宋_GB2312"/>
                <w:sz w:val="21"/>
                <w:szCs w:val="21"/>
                <w:highlight w:val="none"/>
                <w:lang w:eastAsia="zh-CN"/>
              </w:rPr>
              <w:t>。</w:t>
            </w:r>
          </w:p>
          <w:p w14:paraId="1A952760">
            <w:pPr>
              <w:numPr>
                <w:ilvl w:val="0"/>
                <w:numId w:val="5"/>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需</w:t>
            </w:r>
            <w:r>
              <w:rPr>
                <w:rFonts w:hint="eastAsia" w:ascii="仿宋_GB2312" w:hAnsi="仿宋_GB2312" w:eastAsia="仿宋_GB2312" w:cs="仿宋_GB2312"/>
                <w:sz w:val="21"/>
                <w:szCs w:val="21"/>
                <w:highlight w:val="none"/>
                <w:lang w:val="en-US" w:eastAsia="zh-CN"/>
              </w:rPr>
              <w:t>具备</w:t>
            </w:r>
            <w:r>
              <w:rPr>
                <w:rFonts w:hint="eastAsia" w:ascii="仿宋_GB2312" w:hAnsi="仿宋_GB2312" w:eastAsia="仿宋_GB2312" w:cs="仿宋_GB2312"/>
                <w:sz w:val="21"/>
                <w:szCs w:val="21"/>
                <w:highlight w:val="none"/>
              </w:rPr>
              <w:t>与医院现有态势感知平台</w:t>
            </w:r>
            <w:r>
              <w:rPr>
                <w:rFonts w:hint="eastAsia" w:ascii="仿宋_GB2312" w:hAnsi="仿宋_GB2312" w:eastAsia="仿宋_GB2312" w:cs="仿宋_GB2312"/>
                <w:sz w:val="21"/>
                <w:szCs w:val="21"/>
                <w:highlight w:val="none"/>
                <w:lang w:val="en-US" w:eastAsia="zh-CN"/>
              </w:rPr>
              <w:t>联动对接能力，将设备产生安全日志实时同步至平台进行安全事件</w:t>
            </w:r>
            <w:r>
              <w:rPr>
                <w:rFonts w:hint="default" w:ascii="仿宋_GB2312" w:hAnsi="仿宋_GB2312" w:eastAsia="仿宋_GB2312" w:cs="仿宋_GB2312"/>
                <w:sz w:val="21"/>
                <w:szCs w:val="21"/>
                <w:highlight w:val="none"/>
                <w:lang w:val="en-US" w:eastAsia="zh-CN"/>
              </w:rPr>
              <w:t>溯源分析</w:t>
            </w:r>
            <w:r>
              <w:rPr>
                <w:rFonts w:hint="eastAsia" w:ascii="仿宋_GB2312" w:hAnsi="仿宋_GB2312" w:eastAsia="仿宋_GB2312" w:cs="仿宋_GB2312"/>
                <w:sz w:val="21"/>
                <w:szCs w:val="21"/>
                <w:highlight w:val="none"/>
                <w:lang w:val="en-US" w:eastAsia="zh-CN"/>
              </w:rPr>
              <w:t>和应用访问控制。</w:t>
            </w:r>
          </w:p>
        </w:tc>
      </w:tr>
      <w:tr w14:paraId="1324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6C114D65">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1383" w:type="dxa"/>
            <w:vAlign w:val="center"/>
          </w:tcPr>
          <w:p w14:paraId="0915AC69">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内网双活数据中心防火墙</w:t>
            </w:r>
          </w:p>
        </w:tc>
        <w:tc>
          <w:tcPr>
            <w:tcW w:w="789" w:type="dxa"/>
            <w:vAlign w:val="center"/>
          </w:tcPr>
          <w:p w14:paraId="3F0869A0">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2台</w:t>
            </w:r>
          </w:p>
        </w:tc>
        <w:tc>
          <w:tcPr>
            <w:tcW w:w="5701" w:type="dxa"/>
          </w:tcPr>
          <w:p w14:paraId="5661C4C4">
            <w:pPr>
              <w:numPr>
                <w:ilvl w:val="0"/>
                <w:numId w:val="6"/>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作为内网数据中心核心安全设备，需具备</w:t>
            </w:r>
            <w:r>
              <w:rPr>
                <w:rFonts w:hint="eastAsia" w:ascii="仿宋_GB2312" w:hAnsi="仿宋_GB2312" w:eastAsia="仿宋_GB2312" w:cs="仿宋_GB2312"/>
                <w:sz w:val="21"/>
                <w:szCs w:val="21"/>
                <w:highlight w:val="none"/>
              </w:rPr>
              <w:t>网路层吞吐量</w:t>
            </w:r>
            <w:r>
              <w:rPr>
                <w:rFonts w:hint="eastAsia" w:ascii="仿宋_GB2312" w:hAnsi="仿宋_GB2312" w:eastAsia="仿宋_GB2312" w:cs="仿宋_GB2312"/>
                <w:sz w:val="21"/>
                <w:szCs w:val="21"/>
                <w:highlight w:val="none"/>
                <w:lang w:val="en-US" w:eastAsia="zh-CN"/>
              </w:rPr>
              <w:t>不少于5</w:t>
            </w:r>
            <w:r>
              <w:rPr>
                <w:rFonts w:hint="eastAsia" w:ascii="仿宋_GB2312" w:hAnsi="仿宋_GB2312" w:eastAsia="仿宋_GB2312" w:cs="仿宋_GB2312"/>
                <w:sz w:val="21"/>
                <w:szCs w:val="21"/>
                <w:highlight w:val="none"/>
              </w:rPr>
              <w:t>0Gbps，应用层吞吐量</w:t>
            </w:r>
            <w:r>
              <w:rPr>
                <w:rFonts w:hint="eastAsia" w:ascii="仿宋_GB2312" w:hAnsi="仿宋_GB2312" w:eastAsia="仿宋_GB2312" w:cs="仿宋_GB2312"/>
                <w:sz w:val="21"/>
                <w:szCs w:val="21"/>
                <w:highlight w:val="none"/>
                <w:lang w:val="en-US" w:eastAsia="zh-CN"/>
              </w:rPr>
              <w:t>不少于</w:t>
            </w:r>
            <w:r>
              <w:rPr>
                <w:rFonts w:hint="eastAsia" w:ascii="仿宋_GB2312" w:hAnsi="仿宋_GB2312" w:eastAsia="仿宋_GB2312" w:cs="仿宋_GB2312"/>
                <w:sz w:val="21"/>
                <w:szCs w:val="21"/>
                <w:highlight w:val="none"/>
              </w:rPr>
              <w:t>3</w:t>
            </w:r>
            <w:r>
              <w:rPr>
                <w:rFonts w:hint="eastAsia" w:ascii="仿宋_GB2312" w:hAnsi="仿宋_GB2312" w:eastAsia="仿宋_GB2312" w:cs="仿宋_GB2312"/>
                <w:sz w:val="21"/>
                <w:szCs w:val="21"/>
                <w:highlight w:val="none"/>
                <w:lang w:val="en-US" w:eastAsia="zh-CN"/>
              </w:rPr>
              <w:t>0</w:t>
            </w:r>
            <w:r>
              <w:rPr>
                <w:rFonts w:hint="eastAsia" w:ascii="仿宋_GB2312" w:hAnsi="仿宋_GB2312" w:eastAsia="仿宋_GB2312" w:cs="仿宋_GB2312"/>
                <w:sz w:val="21"/>
                <w:szCs w:val="21"/>
                <w:highlight w:val="none"/>
              </w:rPr>
              <w:t>Gbps,</w:t>
            </w:r>
            <w:r>
              <w:rPr>
                <w:rFonts w:hint="default" w:ascii="仿宋_GB2312" w:hAnsi="仿宋_GB2312" w:eastAsia="仿宋_GB2312" w:cs="仿宋_GB2312"/>
                <w:sz w:val="21"/>
                <w:szCs w:val="21"/>
                <w:highlight w:val="none"/>
                <w:lang w:val="en-US"/>
              </w:rPr>
              <w:t>IPS</w:t>
            </w:r>
            <w:r>
              <w:rPr>
                <w:rFonts w:hint="eastAsia" w:ascii="仿宋_GB2312" w:hAnsi="仿宋_GB2312" w:eastAsia="仿宋_GB2312" w:cs="仿宋_GB2312"/>
                <w:sz w:val="21"/>
                <w:szCs w:val="21"/>
                <w:highlight w:val="none"/>
                <w:lang w:val="en-US" w:eastAsia="zh-CN"/>
              </w:rPr>
              <w:t>吞吐量不少于6Gbps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防病毒吞吐量不少于7G</w:t>
            </w:r>
            <w:r>
              <w:rPr>
                <w:rFonts w:hint="default" w:ascii="仿宋_GB2312" w:hAnsi="仿宋_GB2312" w:eastAsia="仿宋_GB2312" w:cs="仿宋_GB2312"/>
                <w:sz w:val="21"/>
                <w:szCs w:val="21"/>
                <w:highlight w:val="none"/>
                <w:lang w:val="en-US" w:eastAsia="zh-CN"/>
              </w:rPr>
              <w:t>bps,</w:t>
            </w:r>
            <w:r>
              <w:rPr>
                <w:rFonts w:hint="eastAsia" w:ascii="仿宋_GB2312" w:hAnsi="仿宋_GB2312" w:eastAsia="仿宋_GB2312" w:cs="仿宋_GB2312"/>
                <w:sz w:val="21"/>
                <w:szCs w:val="21"/>
                <w:highlight w:val="none"/>
                <w:lang w:val="en-US" w:eastAsia="zh-CN"/>
              </w:rPr>
              <w:t>全威胁吞吐量不少于3Gbps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rPr>
              <w:t>并发连接数</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800</w:t>
            </w:r>
            <w:r>
              <w:rPr>
                <w:rFonts w:hint="eastAsia" w:ascii="仿宋_GB2312" w:hAnsi="仿宋_GB2312" w:eastAsia="仿宋_GB2312" w:cs="仿宋_GB2312"/>
                <w:sz w:val="21"/>
                <w:szCs w:val="21"/>
                <w:highlight w:val="none"/>
              </w:rPr>
              <w:t>万，</w:t>
            </w:r>
            <w:r>
              <w:rPr>
                <w:rFonts w:hint="eastAsia" w:ascii="仿宋_GB2312" w:hAnsi="仿宋_GB2312" w:eastAsia="仿宋_GB2312" w:cs="仿宋_GB2312"/>
                <w:sz w:val="21"/>
                <w:szCs w:val="21"/>
                <w:highlight w:val="none"/>
                <w:lang w:val="en-US" w:eastAsia="zh-CN"/>
              </w:rPr>
              <w:t>内存至少32G，硬盘至少480GB SSD，提供至少6个千兆电口+6个万兆光口SFP+，除要求接口外，需提供扩展槽不少于4个，支持扩展不少于4个40G光口。</w:t>
            </w:r>
          </w:p>
          <w:p w14:paraId="07C4E585">
            <w:pPr>
              <w:numPr>
                <w:ilvl w:val="0"/>
                <w:numId w:val="6"/>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设备需</w:t>
            </w:r>
            <w:r>
              <w:rPr>
                <w:rFonts w:hint="eastAsia" w:ascii="仿宋_GB2312" w:hAnsi="仿宋_GB2312" w:eastAsia="仿宋_GB2312" w:cs="仿宋_GB2312"/>
                <w:sz w:val="21"/>
                <w:szCs w:val="21"/>
                <w:highlight w:val="none"/>
                <w:lang w:val="en-US" w:eastAsia="zh-CN"/>
              </w:rPr>
              <w:t>提供</w:t>
            </w:r>
            <w:r>
              <w:rPr>
                <w:rFonts w:hint="eastAsia" w:ascii="仿宋_GB2312" w:hAnsi="仿宋_GB2312" w:eastAsia="仿宋_GB2312" w:cs="仿宋_GB2312"/>
                <w:sz w:val="21"/>
                <w:szCs w:val="21"/>
                <w:highlight w:val="none"/>
              </w:rPr>
              <w:t>IPS、防病毒、</w:t>
            </w:r>
            <w:r>
              <w:rPr>
                <w:rFonts w:hint="eastAsia" w:ascii="仿宋_GB2312" w:hAnsi="仿宋_GB2312" w:eastAsia="仿宋_GB2312" w:cs="仿宋_GB2312"/>
                <w:sz w:val="21"/>
                <w:szCs w:val="21"/>
                <w:highlight w:val="none"/>
                <w:lang w:val="en-US" w:eastAsia="zh-CN"/>
              </w:rPr>
              <w:t>僵尸网络防护、</w:t>
            </w:r>
            <w:r>
              <w:rPr>
                <w:rFonts w:hint="eastAsia" w:ascii="仿宋_GB2312" w:hAnsi="仿宋_GB2312" w:eastAsia="仿宋_GB2312" w:cs="仿宋_GB2312"/>
                <w:sz w:val="21"/>
                <w:szCs w:val="21"/>
                <w:highlight w:val="none"/>
              </w:rPr>
              <w:t>抗DDOS、URL</w:t>
            </w:r>
            <w:r>
              <w:rPr>
                <w:rFonts w:hint="eastAsia" w:ascii="仿宋_GB2312" w:hAnsi="仿宋_GB2312" w:eastAsia="仿宋_GB2312" w:cs="仿宋_GB2312"/>
                <w:sz w:val="21"/>
                <w:szCs w:val="21"/>
                <w:highlight w:val="none"/>
                <w:lang w:val="en-US" w:eastAsia="zh-CN"/>
              </w:rPr>
              <w:t>识别与</w:t>
            </w:r>
            <w:r>
              <w:rPr>
                <w:rFonts w:hint="eastAsia" w:ascii="仿宋_GB2312" w:hAnsi="仿宋_GB2312" w:eastAsia="仿宋_GB2312" w:cs="仿宋_GB2312"/>
                <w:sz w:val="21"/>
                <w:szCs w:val="21"/>
                <w:highlight w:val="none"/>
              </w:rPr>
              <w:t>过滤、恶意访问查杀</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网关杀毒等功能。</w:t>
            </w:r>
          </w:p>
          <w:p w14:paraId="2250EC29">
            <w:pPr>
              <w:numPr>
                <w:ilvl w:val="0"/>
                <w:numId w:val="6"/>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需</w:t>
            </w:r>
            <w:r>
              <w:rPr>
                <w:rFonts w:hint="eastAsia" w:ascii="仿宋_GB2312" w:hAnsi="仿宋_GB2312" w:eastAsia="仿宋_GB2312" w:cs="仿宋_GB2312"/>
                <w:sz w:val="21"/>
                <w:szCs w:val="21"/>
                <w:highlight w:val="none"/>
                <w:lang w:val="en-US" w:eastAsia="zh-CN"/>
              </w:rPr>
              <w:t>具备对新型未知病毒以及</w:t>
            </w:r>
            <w:r>
              <w:rPr>
                <w:rFonts w:hint="eastAsia" w:ascii="仿宋_GB2312" w:hAnsi="仿宋_GB2312" w:eastAsia="仿宋_GB2312" w:cs="仿宋_GB2312"/>
                <w:sz w:val="21"/>
                <w:szCs w:val="21"/>
                <w:highlight w:val="none"/>
              </w:rPr>
              <w:t>高级威胁，包括勒索病毒、APT、0day漏洞、加密恶意流量</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勒索病毒的自主检测识别与实时阻断能力。</w:t>
            </w:r>
          </w:p>
          <w:p w14:paraId="5D9AFD0B">
            <w:pPr>
              <w:numPr>
                <w:ilvl w:val="0"/>
                <w:numId w:val="6"/>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支持双机热备、集群部署、会话表同步，设备故障、链路中断可实现无感知秒级切换，保障在单台设备故障时业务系统可稳定运行。</w:t>
            </w:r>
          </w:p>
          <w:p w14:paraId="20310D6A">
            <w:pPr>
              <w:numPr>
                <w:ilvl w:val="0"/>
                <w:numId w:val="6"/>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具备对访问行为、攻击事件、策略命中、数据操作进行全量日志记录，实现日志外发、溯源分析，满足等保2.0三级及医疗数据安全合规要求</w:t>
            </w:r>
            <w:r>
              <w:rPr>
                <w:rFonts w:hint="eastAsia" w:ascii="仿宋_GB2312" w:hAnsi="仿宋_GB2312" w:eastAsia="仿宋_GB2312" w:cs="仿宋_GB2312"/>
                <w:sz w:val="21"/>
                <w:szCs w:val="21"/>
                <w:highlight w:val="none"/>
                <w:lang w:eastAsia="zh-CN"/>
              </w:rPr>
              <w:t>。</w:t>
            </w:r>
          </w:p>
          <w:p w14:paraId="7D10FE97">
            <w:pPr>
              <w:numPr>
                <w:ilvl w:val="0"/>
                <w:numId w:val="6"/>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具备</w:t>
            </w:r>
            <w:r>
              <w:rPr>
                <w:rFonts w:hint="eastAsia" w:ascii="仿宋_GB2312" w:hAnsi="仿宋_GB2312" w:eastAsia="仿宋_GB2312" w:cs="仿宋_GB2312"/>
                <w:sz w:val="21"/>
                <w:szCs w:val="21"/>
                <w:highlight w:val="none"/>
                <w:lang w:val="en-US" w:eastAsia="zh-CN"/>
              </w:rPr>
              <w:t>业务访问</w:t>
            </w:r>
            <w:r>
              <w:rPr>
                <w:rFonts w:hint="eastAsia" w:ascii="仿宋_GB2312" w:hAnsi="仿宋_GB2312" w:eastAsia="仿宋_GB2312" w:cs="仿宋_GB2312"/>
                <w:sz w:val="21"/>
                <w:szCs w:val="21"/>
                <w:highlight w:val="none"/>
              </w:rPr>
              <w:t>过载保护</w:t>
            </w:r>
            <w:r>
              <w:rPr>
                <w:rFonts w:hint="eastAsia" w:ascii="仿宋_GB2312" w:hAnsi="仿宋_GB2312" w:eastAsia="仿宋_GB2312" w:cs="仿宋_GB2312"/>
                <w:sz w:val="21"/>
                <w:szCs w:val="21"/>
                <w:highlight w:val="none"/>
                <w:lang w:val="en-US" w:eastAsia="zh-CN"/>
              </w:rPr>
              <w:t>能力</w:t>
            </w:r>
            <w:r>
              <w:rPr>
                <w:rFonts w:hint="eastAsia" w:ascii="仿宋_GB2312" w:hAnsi="仿宋_GB2312" w:eastAsia="仿宋_GB2312" w:cs="仿宋_GB2312"/>
                <w:sz w:val="21"/>
                <w:szCs w:val="21"/>
                <w:highlight w:val="none"/>
              </w:rPr>
              <w:t>，若瞬时网络流量超过防火墙IPS吞吐量，可自动切换网络转发</w:t>
            </w:r>
            <w:r>
              <w:rPr>
                <w:rFonts w:hint="eastAsia" w:ascii="仿宋_GB2312" w:hAnsi="仿宋_GB2312" w:eastAsia="仿宋_GB2312" w:cs="仿宋_GB2312"/>
                <w:sz w:val="21"/>
                <w:szCs w:val="21"/>
                <w:highlight w:val="none"/>
                <w:lang w:val="en-US" w:eastAsia="zh-CN"/>
              </w:rPr>
              <w:t>保障业务稳定运行</w:t>
            </w:r>
            <w:r>
              <w:rPr>
                <w:rFonts w:hint="eastAsia" w:ascii="仿宋_GB2312" w:hAnsi="仿宋_GB2312" w:eastAsia="仿宋_GB2312" w:cs="仿宋_GB2312"/>
                <w:sz w:val="21"/>
                <w:szCs w:val="21"/>
                <w:highlight w:val="none"/>
                <w:lang w:eastAsia="zh-CN"/>
              </w:rPr>
              <w:t>。</w:t>
            </w:r>
          </w:p>
          <w:p w14:paraId="053BE940">
            <w:pPr>
              <w:numPr>
                <w:ilvl w:val="0"/>
                <w:numId w:val="6"/>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需提供</w:t>
            </w:r>
            <w:r>
              <w:rPr>
                <w:rFonts w:hint="eastAsia" w:ascii="仿宋_GB2312" w:hAnsi="仿宋_GB2312" w:eastAsia="仿宋_GB2312" w:cs="仿宋_GB2312"/>
                <w:sz w:val="21"/>
                <w:szCs w:val="21"/>
                <w:highlight w:val="none"/>
                <w:lang w:eastAsia="zh-CN"/>
              </w:rPr>
              <w:t>至少5年硬件</w:t>
            </w:r>
            <w:r>
              <w:rPr>
                <w:rFonts w:hint="eastAsia" w:ascii="仿宋_GB2312" w:hAnsi="仿宋_GB2312" w:eastAsia="仿宋_GB2312" w:cs="仿宋_GB2312"/>
                <w:sz w:val="21"/>
                <w:szCs w:val="21"/>
                <w:highlight w:val="none"/>
              </w:rPr>
              <w:t>质保、软件升级和病毒规则库升级</w:t>
            </w:r>
            <w:r>
              <w:rPr>
                <w:rFonts w:hint="eastAsia" w:ascii="仿宋_GB2312" w:hAnsi="仿宋_GB2312" w:eastAsia="仿宋_GB2312" w:cs="仿宋_GB2312"/>
                <w:sz w:val="21"/>
                <w:szCs w:val="21"/>
                <w:highlight w:val="none"/>
                <w:lang w:eastAsia="zh-CN"/>
              </w:rPr>
              <w:t>。</w:t>
            </w:r>
          </w:p>
          <w:p w14:paraId="058095F8">
            <w:pPr>
              <w:numPr>
                <w:ilvl w:val="0"/>
                <w:numId w:val="0"/>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需</w:t>
            </w:r>
            <w:r>
              <w:rPr>
                <w:rFonts w:hint="eastAsia" w:ascii="仿宋_GB2312" w:hAnsi="仿宋_GB2312" w:eastAsia="仿宋_GB2312" w:cs="仿宋_GB2312"/>
                <w:sz w:val="21"/>
                <w:szCs w:val="21"/>
                <w:highlight w:val="none"/>
                <w:lang w:val="en-US" w:eastAsia="zh-CN"/>
              </w:rPr>
              <w:t>具备</w:t>
            </w:r>
            <w:r>
              <w:rPr>
                <w:rFonts w:hint="eastAsia" w:ascii="仿宋_GB2312" w:hAnsi="仿宋_GB2312" w:eastAsia="仿宋_GB2312" w:cs="仿宋_GB2312"/>
                <w:sz w:val="21"/>
                <w:szCs w:val="21"/>
                <w:highlight w:val="none"/>
              </w:rPr>
              <w:t>与医院现有态势感知平台</w:t>
            </w:r>
            <w:r>
              <w:rPr>
                <w:rFonts w:hint="eastAsia" w:ascii="仿宋_GB2312" w:hAnsi="仿宋_GB2312" w:eastAsia="仿宋_GB2312" w:cs="仿宋_GB2312"/>
                <w:sz w:val="21"/>
                <w:szCs w:val="21"/>
                <w:highlight w:val="none"/>
                <w:lang w:val="en-US" w:eastAsia="zh-CN"/>
              </w:rPr>
              <w:t>联动对接能力，将设备产生安全日志实时同步至平台进行安全事件</w:t>
            </w:r>
            <w:r>
              <w:rPr>
                <w:rFonts w:hint="default" w:ascii="仿宋_GB2312" w:hAnsi="仿宋_GB2312" w:eastAsia="仿宋_GB2312" w:cs="仿宋_GB2312"/>
                <w:sz w:val="21"/>
                <w:szCs w:val="21"/>
                <w:highlight w:val="none"/>
                <w:lang w:val="en-US" w:eastAsia="zh-CN"/>
              </w:rPr>
              <w:t>溯源分析</w:t>
            </w:r>
            <w:r>
              <w:rPr>
                <w:rFonts w:hint="eastAsia" w:ascii="仿宋_GB2312" w:hAnsi="仿宋_GB2312" w:eastAsia="仿宋_GB2312" w:cs="仿宋_GB2312"/>
                <w:sz w:val="21"/>
                <w:szCs w:val="21"/>
                <w:highlight w:val="none"/>
                <w:lang w:val="en-US" w:eastAsia="zh-CN"/>
              </w:rPr>
              <w:t>和应用访问控制。</w:t>
            </w:r>
          </w:p>
        </w:tc>
      </w:tr>
      <w:tr w14:paraId="1AED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56F5443D">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3</w:t>
            </w:r>
          </w:p>
        </w:tc>
        <w:tc>
          <w:tcPr>
            <w:tcW w:w="1383" w:type="dxa"/>
            <w:vAlign w:val="center"/>
          </w:tcPr>
          <w:p w14:paraId="6AE44B81">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内网</w:t>
            </w:r>
            <w:r>
              <w:rPr>
                <w:rFonts w:hint="eastAsia" w:ascii="仿宋_GB2312" w:hAnsi="仿宋_GB2312" w:eastAsia="仿宋_GB2312" w:cs="仿宋_GB2312"/>
                <w:sz w:val="21"/>
                <w:szCs w:val="21"/>
                <w:highlight w:val="none"/>
              </w:rPr>
              <w:t>物联网防火墙</w:t>
            </w:r>
          </w:p>
        </w:tc>
        <w:tc>
          <w:tcPr>
            <w:tcW w:w="789" w:type="dxa"/>
            <w:vAlign w:val="center"/>
          </w:tcPr>
          <w:p w14:paraId="0A2D79A1">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台</w:t>
            </w:r>
          </w:p>
        </w:tc>
        <w:tc>
          <w:tcPr>
            <w:tcW w:w="5701" w:type="dxa"/>
          </w:tcPr>
          <w:p w14:paraId="543F7D56">
            <w:pPr>
              <w:numPr>
                <w:ilvl w:val="0"/>
                <w:numId w:val="7"/>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设备需具备网络层吞吐量不少于10Gbps，应用层吞吐量不少于5Gbps，防病毒吞吐量不少于1G</w:t>
            </w:r>
            <w:r>
              <w:rPr>
                <w:rFonts w:hint="default" w:ascii="仿宋_GB2312" w:hAnsi="仿宋_GB2312" w:eastAsia="仿宋_GB2312" w:cs="仿宋_GB2312"/>
                <w:sz w:val="21"/>
                <w:szCs w:val="21"/>
                <w:highlight w:val="none"/>
                <w:lang w:val="en-US" w:eastAsia="zh-CN"/>
              </w:rPr>
              <w:t>bps,</w:t>
            </w:r>
            <w:r>
              <w:rPr>
                <w:rFonts w:hint="eastAsia" w:ascii="仿宋_GB2312" w:hAnsi="仿宋_GB2312" w:eastAsia="仿宋_GB2312" w:cs="仿宋_GB2312"/>
                <w:sz w:val="21"/>
                <w:szCs w:val="21"/>
                <w:highlight w:val="none"/>
                <w:lang w:val="en-US" w:eastAsia="zh-CN"/>
              </w:rPr>
              <w:t>全威胁吞吐量不少于800Mbps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并发连接数不少于200万，内存不少于8G，硬盘不少于128GB SSD，提供至少8个千兆电口和2个万兆光口SFP+，防火墙设备需自带IPS、防病毒、URL过滤、恶意访问查杀能力，具备监测并阻断内网边界出口的病毒传播、勒索软件横向扩散、异常扫描与渗透等能力，防止单点感染扩散内网。</w:t>
            </w:r>
          </w:p>
          <w:p w14:paraId="4D94B0C8">
            <w:pPr>
              <w:numPr>
                <w:ilvl w:val="0"/>
                <w:numId w:val="7"/>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具备双机热备切换能力，保证设备高可用性，其中切换时间不大于30秒，保障在单台设备故障时医院业务可稳定运行。</w:t>
            </w:r>
          </w:p>
          <w:p w14:paraId="3A4BA8A5">
            <w:pPr>
              <w:numPr>
                <w:ilvl w:val="0"/>
                <w:numId w:val="7"/>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需具备内网访问登录安全防护、暴力破解拦截与全程行为审计等能力，符合医疗行业数据保密与等级保护合规要求，防止业务访问越权、信息外泄等安全隐患。</w:t>
            </w:r>
          </w:p>
          <w:p w14:paraId="07A00C21">
            <w:pPr>
              <w:numPr>
                <w:ilvl w:val="0"/>
                <w:numId w:val="7"/>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设备需符合《信息安全技术 网络安全等级保护基本要求》（GB/T22239-2019）三级标准。</w:t>
            </w:r>
          </w:p>
          <w:p w14:paraId="65F6158E">
            <w:pPr>
              <w:numPr>
                <w:ilvl w:val="0"/>
                <w:numId w:val="7"/>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需具备光华院区与西区灾备中心网络隔离，仅开放数据同步、运维管理必要端口。</w:t>
            </w:r>
          </w:p>
          <w:p w14:paraId="271501B2">
            <w:pPr>
              <w:numPr>
                <w:ilvl w:val="0"/>
                <w:numId w:val="8"/>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需提供至少5年硬件质保、软件升级和病毒规则库升级。</w:t>
            </w:r>
          </w:p>
        </w:tc>
      </w:tr>
      <w:tr w14:paraId="7D63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6C44E142">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4</w:t>
            </w:r>
          </w:p>
        </w:tc>
        <w:tc>
          <w:tcPr>
            <w:tcW w:w="1383" w:type="dxa"/>
            <w:vAlign w:val="center"/>
          </w:tcPr>
          <w:p w14:paraId="2F53F68D">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外网物联网网闸</w:t>
            </w:r>
          </w:p>
        </w:tc>
        <w:tc>
          <w:tcPr>
            <w:tcW w:w="789" w:type="dxa"/>
            <w:vAlign w:val="center"/>
          </w:tcPr>
          <w:p w14:paraId="6FF637F0">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1台</w:t>
            </w:r>
          </w:p>
        </w:tc>
        <w:tc>
          <w:tcPr>
            <w:tcW w:w="5701" w:type="dxa"/>
          </w:tcPr>
          <w:p w14:paraId="6336E21B">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吞吐量至少500Mbps，硬件规格不高于2U，系统延时小于1ms，最大并发连接数至少10万，采用“双主机+隔离卡”架构，单主机设备内存至少4G、硬盘至少8G、提供网络接口至少4个千兆电口，提供文件交换、数据库交换、视频交换和应用数据交换功能；</w:t>
            </w:r>
          </w:p>
          <w:p w14:paraId="771C4BF0">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支持文件交换，至少包括远程ftp、远程FTPS、远程SMB、远程NFS、远程sftp、本地ftp、本地sftp、本地TFTP、客户端方式；</w:t>
            </w:r>
          </w:p>
          <w:p w14:paraId="3E3C31B7">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支持数据库交换，同步功能由网闸主动发起并完成，无需在数据库安装软件；</w:t>
            </w:r>
          </w:p>
          <w:p w14:paraId="7D7538B0">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支持数据表智能匹配，可自动匹配表名、字段相同的数据表建立同步关系，满足大批量数据表同步场景下的快速配置需求；</w:t>
            </w:r>
          </w:p>
          <w:p w14:paraId="0A6FB080">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支持分解UPDATE同步，检测目标数据库无update数据主键则转换为insert操作进行同步，处理数据冲突，保证数据一致性；</w:t>
            </w:r>
          </w:p>
          <w:p w14:paraId="02F3B756">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支持视频交换，至少支持RTSP_OVER_TCP,RTSP_OVER_UDP和GB/T-28181、GB/T-35114标准视频协议；</w:t>
            </w:r>
          </w:p>
          <w:p w14:paraId="6C87F0D6">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支持视频流插帧，可设置插帧频率，防止视频流中夹杂恶意代码；</w:t>
            </w:r>
          </w:p>
          <w:p w14:paraId="6A9EA707">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支持应用数据交换，至少支持HTTP、FTP、SMTP、POP3、自定义TCP\UDP协议；</w:t>
            </w:r>
          </w:p>
          <w:p w14:paraId="1CBAF733">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支持域名解析服务，可将指定域名解析到网闸接口IP实现基于域名的应用协议交换；</w:t>
            </w:r>
          </w:p>
          <w:p w14:paraId="16694589">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支持反向远程管理，系统本地管理服务主动注册到远程管理服务器，并将本地管理服务端口与远程管理服务端口绑定，实现远程管理服务器通过本地管理服务对系统进行反向远程管理；</w:t>
            </w:r>
          </w:p>
          <w:p w14:paraId="09BC27BB">
            <w:pPr>
              <w:numPr>
                <w:ilvl w:val="0"/>
                <w:numId w:val="9"/>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需提供至少5年硬件质保和软件升级升级服务；</w:t>
            </w:r>
          </w:p>
        </w:tc>
      </w:tr>
      <w:tr w14:paraId="4499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2ED5EBBE">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5</w:t>
            </w:r>
          </w:p>
        </w:tc>
        <w:tc>
          <w:tcPr>
            <w:tcW w:w="1383" w:type="dxa"/>
            <w:vAlign w:val="center"/>
          </w:tcPr>
          <w:p w14:paraId="3EF13B83">
            <w:pPr>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rPr>
              <w:t>终端杀毒防护系统</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EDR</w:t>
            </w:r>
            <w:r>
              <w:rPr>
                <w:rFonts w:hint="eastAsia" w:ascii="仿宋_GB2312" w:hAnsi="仿宋_GB2312" w:eastAsia="仿宋_GB2312" w:cs="仿宋_GB2312"/>
                <w:sz w:val="21"/>
                <w:szCs w:val="21"/>
                <w:highlight w:val="none"/>
                <w:lang w:eastAsia="zh-CN"/>
              </w:rPr>
              <w:t>）</w:t>
            </w:r>
          </w:p>
        </w:tc>
        <w:tc>
          <w:tcPr>
            <w:tcW w:w="789" w:type="dxa"/>
            <w:vAlign w:val="center"/>
          </w:tcPr>
          <w:p w14:paraId="35D6A8B7">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1套</w:t>
            </w:r>
          </w:p>
        </w:tc>
        <w:tc>
          <w:tcPr>
            <w:tcW w:w="5701" w:type="dxa"/>
          </w:tcPr>
          <w:p w14:paraId="33702434">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提供不低于1000台终端和300台服务器端提供终端安全防护授权，并与医院现有终端安全防护平台对接，可以统一管理，方便终端运维和安全风险定位分析。</w:t>
            </w:r>
          </w:p>
          <w:p w14:paraId="07CE03B7">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需具备对Windows7、Windows10、Windows11操作系统以及Windows Server、Centos、Ubuntu操作系统以及统信、麒麟、欧拉、龙蜥等国产操作系统的兼容适配。</w:t>
            </w:r>
          </w:p>
          <w:p w14:paraId="133379C4">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具备对终端全盘漏洞扫描、进程监控、勒索病毒查杀、恶意软件拦截、恶意网站拦截、下载保护、Webshell检测、密码脆弱性保护等安全监测。</w:t>
            </w:r>
          </w:p>
          <w:p w14:paraId="7B482A3F">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需提供针对终端的勒索病毒入侵风险排查，检查至少包含勒索高危利用漏洞、端口、安全策略、</w:t>
            </w:r>
            <w:r>
              <w:rPr>
                <w:rFonts w:hint="eastAsia" w:ascii="仿宋_GB2312" w:hAnsi="仿宋_GB2312" w:eastAsia="仿宋_GB2312" w:cs="仿宋_GB2312"/>
                <w:sz w:val="21"/>
                <w:szCs w:val="21"/>
                <w:highlight w:val="none"/>
                <w:lang w:val="en-US" w:eastAsia="zh-Hans"/>
              </w:rPr>
              <w:t>勒索</w:t>
            </w:r>
            <w:r>
              <w:rPr>
                <w:rFonts w:hint="eastAsia" w:ascii="仿宋_GB2312" w:hAnsi="仿宋_GB2312" w:eastAsia="仿宋_GB2312" w:cs="仿宋_GB2312"/>
                <w:sz w:val="21"/>
                <w:szCs w:val="21"/>
                <w:highlight w:val="none"/>
                <w:lang w:val="en-US" w:eastAsia="zh-CN"/>
              </w:rPr>
              <w:t>攻击行为。</w:t>
            </w:r>
          </w:p>
          <w:p w14:paraId="04B3AF5E">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需针对可能出现的未知病毒或攻击行为能够利用AI技术进行终端异常行为实时监测和阻断。</w:t>
            </w:r>
          </w:p>
          <w:p w14:paraId="400A4582">
            <w:pPr>
              <w:numPr>
                <w:ilvl w:val="0"/>
                <w:numId w:val="10"/>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需提供至少5年软件升级和授权更新。</w:t>
            </w:r>
          </w:p>
        </w:tc>
      </w:tr>
      <w:tr w14:paraId="307A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1FAF68D0">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6</w:t>
            </w:r>
          </w:p>
        </w:tc>
        <w:tc>
          <w:tcPr>
            <w:tcW w:w="1383" w:type="dxa"/>
            <w:vAlign w:val="center"/>
          </w:tcPr>
          <w:p w14:paraId="1266A7FA">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内网</w:t>
            </w:r>
            <w:r>
              <w:rPr>
                <w:rFonts w:hint="eastAsia" w:ascii="仿宋_GB2312" w:hAnsi="仿宋_GB2312" w:eastAsia="仿宋_GB2312" w:cs="仿宋_GB2312"/>
                <w:sz w:val="21"/>
                <w:szCs w:val="21"/>
                <w:highlight w:val="none"/>
                <w:lang w:val="en-US" w:eastAsia="zh-CN"/>
              </w:rPr>
              <w:t>终端</w:t>
            </w:r>
            <w:r>
              <w:rPr>
                <w:rFonts w:hint="eastAsia" w:ascii="仿宋_GB2312" w:hAnsi="仿宋_GB2312" w:eastAsia="仿宋_GB2312" w:cs="仿宋_GB2312"/>
                <w:sz w:val="21"/>
                <w:szCs w:val="21"/>
                <w:highlight w:val="none"/>
              </w:rPr>
              <w:t>准入设备</w:t>
            </w:r>
          </w:p>
        </w:tc>
        <w:tc>
          <w:tcPr>
            <w:tcW w:w="789" w:type="dxa"/>
            <w:vAlign w:val="center"/>
          </w:tcPr>
          <w:p w14:paraId="7499EF8A">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2</w:t>
            </w:r>
            <w:r>
              <w:rPr>
                <w:rFonts w:hint="eastAsia" w:ascii="仿宋_GB2312" w:hAnsi="仿宋_GB2312" w:eastAsia="仿宋_GB2312" w:cs="仿宋_GB2312"/>
                <w:sz w:val="21"/>
                <w:szCs w:val="21"/>
                <w:highlight w:val="none"/>
                <w:lang w:val="en-US" w:eastAsia="zh-CN"/>
              </w:rPr>
              <w:t>台</w:t>
            </w:r>
          </w:p>
        </w:tc>
        <w:tc>
          <w:tcPr>
            <w:tcW w:w="5701" w:type="dxa"/>
          </w:tcPr>
          <w:p w14:paraId="5BFFE466">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需满足设备网络层吞吐量不少于20Gbps，带宽不少于5G，用户接入数不少于50000，提供至少3000点终端并发接入授权，内存不少于24G，硬盘不少于960GB SSD，提供至少4个千兆电口+2个万兆光口SFP+，日志存储不少于6个月。</w:t>
            </w:r>
          </w:p>
          <w:p w14:paraId="2D8107C3">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设备需内置包括URL分类库、应用特征库，可识别并阻断恶意网站、钓鱼页面、非法应用。</w:t>
            </w:r>
          </w:p>
          <w:p w14:paraId="0267E55B">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需具备账号密码认证、IP/MAC认证、短信认证、802.1X认证和Portal认证客户端等多种认证方式进行终端准入管控。</w:t>
            </w:r>
          </w:p>
          <w:p w14:paraId="03956347">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需满足对访问流量管理、带宽动态分配和应用黑白名单配置能力。</w:t>
            </w:r>
          </w:p>
          <w:p w14:paraId="365C5D75">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需具备非法外联检查、外设管控、U盘管控和审计、端口管控、应用联网管控、软件安装检查等功能。</w:t>
            </w:r>
          </w:p>
          <w:p w14:paraId="759011D0">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需具备导出合规审计报告，满足医疗行业访问行为管控要求。</w:t>
            </w:r>
          </w:p>
          <w:p w14:paraId="69EAB61A">
            <w:pPr>
              <w:numPr>
                <w:ilvl w:val="0"/>
                <w:numId w:val="11"/>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需提供至少5年硬件质保、软件升级和病毒规则库升级。</w:t>
            </w:r>
          </w:p>
        </w:tc>
      </w:tr>
    </w:tbl>
    <w:p w14:paraId="0D35E4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.数据安全与审计类设备</w:t>
      </w:r>
      <w:r>
        <w:rPr>
          <w:rFonts w:hint="eastAsia" w:ascii="仿宋_GB2312" w:hAnsi="仿宋_GB2312" w:eastAsia="仿宋_GB2312" w:cs="仿宋_GB2312"/>
          <w:sz w:val="21"/>
          <w:szCs w:val="21"/>
          <w:highlight w:val="none"/>
          <w:lang w:val="en-US" w:eastAsia="zh-CN"/>
        </w:rPr>
        <w:t>采购需求</w:t>
      </w:r>
    </w:p>
    <w:tbl>
      <w:tblPr>
        <w:tblStyle w:val="5"/>
        <w:tblW w:w="89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1378"/>
        <w:gridCol w:w="806"/>
        <w:gridCol w:w="6171"/>
      </w:tblGrid>
      <w:tr w14:paraId="69F2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289D2CD5">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78" w:type="dxa"/>
            <w:vAlign w:val="center"/>
          </w:tcPr>
          <w:p w14:paraId="68C48615">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06" w:type="dxa"/>
            <w:vAlign w:val="center"/>
          </w:tcPr>
          <w:p w14:paraId="47D9E5E0">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6171" w:type="dxa"/>
            <w:vAlign w:val="center"/>
          </w:tcPr>
          <w:p w14:paraId="4192C1F9">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5DCB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6A1FFE87">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78" w:type="dxa"/>
            <w:vAlign w:val="center"/>
          </w:tcPr>
          <w:p w14:paraId="7F16C92D">
            <w:p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color w:val="auto"/>
                <w:sz w:val="21"/>
                <w:szCs w:val="21"/>
                <w:highlight w:val="none"/>
                <w:shd w:val="clear"/>
                <w:lang w:val="en-US" w:eastAsia="zh-CN"/>
              </w:rPr>
              <w:t>堡垒机设备</w:t>
            </w:r>
          </w:p>
        </w:tc>
        <w:tc>
          <w:tcPr>
            <w:tcW w:w="806" w:type="dxa"/>
            <w:vAlign w:val="center"/>
          </w:tcPr>
          <w:p w14:paraId="2A044E78">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台</w:t>
            </w:r>
          </w:p>
        </w:tc>
        <w:tc>
          <w:tcPr>
            <w:tcW w:w="6171" w:type="dxa"/>
          </w:tcPr>
          <w:p w14:paraId="01FF8C69">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提供至少500个运维授权，硬件规格不高于2U，内存至少8G，硬盘至少4T，提供网络接口至少6个千兆电口和4个千兆光口，至少双电源；</w:t>
            </w:r>
          </w:p>
          <w:p w14:paraId="00750EDB">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支持对运维用户实施访问控制，访问控制的条件至少包括运维用户、源地址、运维对象及其账户、管理方式、操作命令和操作时间；</w:t>
            </w:r>
          </w:p>
          <w:p w14:paraId="6A1AA686">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需具备多种认证方式，至少包括静态口令认证、手机动态口令认证、Usbkey认证、短信认证、AD域/LADP认证等多种用户登录认证方式；</w:t>
            </w:r>
          </w:p>
          <w:p w14:paraId="205663DB">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支持对运维用户的操作进行审计，生成审计记录，至少包括操作时间、运维用户、源地址、运维对象、管理方式、操作内容和操作结果；</w:t>
            </w:r>
          </w:p>
          <w:p w14:paraId="3DFC280D">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支持仅允许授权管理员查阅审计记录，支持条件查询并以通用格式导出，查询条件至少包括操作时间、运维用户、源地址、运维对象、操作命令；</w:t>
            </w:r>
          </w:p>
          <w:p w14:paraId="4C00FC72">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支持对访问对象会话过程的图形化实时监视功能；</w:t>
            </w:r>
          </w:p>
          <w:p w14:paraId="00119E71">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支持会话回放功能，至少包括对访问运维对象会话过程的回放和按操作命令或时间进行定位回放；</w:t>
            </w:r>
          </w:p>
          <w:p w14:paraId="0F523D9A">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支持依据告警策略对运维用户的违规操作进行告警，告警信息至少包括操作时间、运维用户、源地址、运维对象、管理方式、事件描述和触发的策略；</w:t>
            </w:r>
          </w:p>
          <w:p w14:paraId="456AE038">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违规操作阻断：支持依据安全策略，自动阻断违规操作，确保运维用户访问过程的合规性；</w:t>
            </w:r>
          </w:p>
          <w:p w14:paraId="68EE3204">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需对审计日志至少留存至少6个月；</w:t>
            </w:r>
          </w:p>
          <w:p w14:paraId="4DE8FBC7">
            <w:pPr>
              <w:widowControl w:val="0"/>
              <w:numPr>
                <w:ilvl w:val="0"/>
                <w:numId w:val="12"/>
              </w:numPr>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需提供至少5年硬件质保和软件升级服务；</w:t>
            </w:r>
          </w:p>
        </w:tc>
      </w:tr>
      <w:tr w14:paraId="349E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370F16E9">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w:t>
            </w:r>
          </w:p>
        </w:tc>
        <w:tc>
          <w:tcPr>
            <w:tcW w:w="1378" w:type="dxa"/>
            <w:vAlign w:val="center"/>
          </w:tcPr>
          <w:p w14:paraId="5E38BC7F">
            <w:p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color w:val="auto"/>
                <w:sz w:val="21"/>
                <w:szCs w:val="21"/>
                <w:highlight w:val="none"/>
                <w:shd w:val="clear"/>
                <w:lang w:val="en-US" w:eastAsia="zh-CN"/>
              </w:rPr>
              <w:t>数据库审计设备</w:t>
            </w:r>
          </w:p>
        </w:tc>
        <w:tc>
          <w:tcPr>
            <w:tcW w:w="806" w:type="dxa"/>
            <w:vAlign w:val="center"/>
          </w:tcPr>
          <w:p w14:paraId="0006E15C">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1台</w:t>
            </w:r>
          </w:p>
        </w:tc>
        <w:tc>
          <w:tcPr>
            <w:tcW w:w="6171" w:type="dxa"/>
          </w:tcPr>
          <w:p w14:paraId="3914B88D">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设备吞吐量至少4Gbps，双向审计数据库流量至少400Mbps，提供无限制数据库实例授权，SQL处理性能至少60000条/秒，日志检索性能至少1500万条/秒，提供网络接口至少4个千兆电口和4个千兆光口，至少双电源；</w:t>
            </w:r>
          </w:p>
          <w:p w14:paraId="62AD554F">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能够满足支持旁路、软件代理部署模式；</w:t>
            </w:r>
          </w:p>
          <w:p w14:paraId="4F6A11B0">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支持对数据库事件进行审计，内容至少包括数据库用户操作、数据库数据操作、数据库结构操作；</w:t>
            </w:r>
          </w:p>
          <w:p w14:paraId="7972CC7C">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内置规则≥900条，规则类型至少包括sql注入、账号安全、数据泄露和违规操作，并可根据规则进行告警，告警方式至少包括邮件、钉钉、企业微信、短信、syslog、snmp；</w:t>
            </w:r>
          </w:p>
          <w:p w14:paraId="6FDD6A84">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支持数据库审计记录生成功能，记录内容至少包括时间、客户端标识、客户端IP地址、用户名、数据库标识、数据库类型、数据库端口、操作命令、操作结果、操作返回内容；</w:t>
            </w:r>
          </w:p>
          <w:p w14:paraId="33BB5018">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支持根据至少包括客户端工具名、数据库用户名、客户端IP、操作系统用户名、客户端主机名、数据库名、操作类型、服务器IP配置行为模型，并可查看相应告警日志；</w:t>
            </w:r>
          </w:p>
          <w:p w14:paraId="2229ADB5">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支持关联分析功能，至少包括对相同事件发生的次数或频率达到一定阈值进行关联分析和对相互关联的不同事件进行关联分析；</w:t>
            </w:r>
          </w:p>
          <w:p w14:paraId="2667A425">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提供单独的性能分析页面，展示性能主要指标（至少包括整体平均耗时、高峰时平均耗时、低谷时平均耗时、最大单次执行时长、慢SQL数量与占比、慢SQL操作类型），支持以时间维度展示平均耗时趋势，且可与历史情况对比；</w:t>
            </w:r>
          </w:p>
          <w:p w14:paraId="2116E3E2">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支持安全规则遍历匹配，针对某个操作，将全部安全规则进行匹配，并返回所有匹配的告警结果；</w:t>
            </w:r>
          </w:p>
          <w:p w14:paraId="31E36140">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支持告警功能，至少包括能够自定义告警事件、能够将高频发生的相同事件合并告警、记录告警事件；</w:t>
            </w:r>
          </w:p>
          <w:p w14:paraId="7BCB38EE">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支持通过标准接口或协议将审计数据外发至其他安全产品或系统进行进一步分析处理；</w:t>
            </w:r>
          </w:p>
          <w:p w14:paraId="080DD629">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需提供至少5年硬件质保和软件升级服务；</w:t>
            </w:r>
          </w:p>
        </w:tc>
      </w:tr>
      <w:tr w14:paraId="03DA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15BFF1BF">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w:t>
            </w:r>
          </w:p>
        </w:tc>
        <w:tc>
          <w:tcPr>
            <w:tcW w:w="1378" w:type="dxa"/>
            <w:vAlign w:val="center"/>
          </w:tcPr>
          <w:p w14:paraId="183EE470">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数据库防火墙</w:t>
            </w:r>
          </w:p>
        </w:tc>
        <w:tc>
          <w:tcPr>
            <w:tcW w:w="806" w:type="dxa"/>
            <w:vAlign w:val="center"/>
          </w:tcPr>
          <w:p w14:paraId="682ADFC3">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1台</w:t>
            </w:r>
          </w:p>
        </w:tc>
        <w:tc>
          <w:tcPr>
            <w:tcW w:w="6171" w:type="dxa"/>
          </w:tcPr>
          <w:p w14:paraId="397297DE">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设备并发数据库流量至少500Mbps，峰值处理能力至少40000QPS，内存至少32G，硬盘至少4T，提供网络接口至少4个千兆电口和4个千兆光口，网络接口扩展槽至少3个，至少双电源；</w:t>
            </w:r>
          </w:p>
          <w:p w14:paraId="01BBCC24">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至少支持透明串接、反向代理、策略路由、旁路阻断部署模式；</w:t>
            </w:r>
          </w:p>
          <w:p w14:paraId="05F82CED">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支持新建数据源扫描任务自动发现数据源，并可以定时扫描；</w:t>
            </w:r>
          </w:p>
          <w:p w14:paraId="5EF017E6">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支持敏感表访问分析，对用户对敏感表的访问模型分析，可建立敏感数据访问模型；</w:t>
            </w:r>
          </w:p>
          <w:p w14:paraId="1CC44217">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支持自定义规则，配置项至少包括账号、数据库名、客户端工具、操作系统用户名、客户端IP、操作类型、SQL关键字；</w:t>
            </w:r>
          </w:p>
          <w:p w14:paraId="3F4A9359">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支持基于一定时间范围内基于同一会话、同一客户端IP、同一数据库账号、同一客户端工具维度对数据库访问频次及返回行数的限制；</w:t>
            </w:r>
          </w:p>
          <w:p w14:paraId="7F09BDD3">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支持数据库防护虚拟补丁技术，防护未升级数据库，并可以更新维护；</w:t>
            </w:r>
          </w:p>
          <w:p w14:paraId="32D785EE">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需提供至少5年硬件质保和软件升级服务；</w:t>
            </w:r>
          </w:p>
        </w:tc>
      </w:tr>
      <w:tr w14:paraId="2782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50B49565">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w:t>
            </w:r>
          </w:p>
        </w:tc>
        <w:tc>
          <w:tcPr>
            <w:tcW w:w="1378" w:type="dxa"/>
            <w:vAlign w:val="center"/>
          </w:tcPr>
          <w:p w14:paraId="4A1DE046">
            <w:p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零信任授权采购</w:t>
            </w:r>
          </w:p>
        </w:tc>
        <w:tc>
          <w:tcPr>
            <w:tcW w:w="806" w:type="dxa"/>
            <w:vAlign w:val="center"/>
          </w:tcPr>
          <w:p w14:paraId="33988B61">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6171" w:type="dxa"/>
          </w:tcPr>
          <w:p w14:paraId="26C4597E">
            <w:pPr>
              <w:widowControl w:val="0"/>
              <w:numPr>
                <w:ilvl w:val="0"/>
                <w:numId w:val="15"/>
              </w:numPr>
              <w:jc w:val="both"/>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提供至少200点零信任并发授权。</w:t>
            </w:r>
          </w:p>
          <w:p w14:paraId="66E89E6D">
            <w:pPr>
              <w:widowControl w:val="0"/>
              <w:numPr>
                <w:ilvl w:val="0"/>
                <w:numId w:val="15"/>
              </w:numPr>
              <w:jc w:val="both"/>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支持多因素认证（账号密码 + 短信验证 / 动态令牌），基于“身份 + 设备状态 + 环境风险” 动态授权。</w:t>
            </w:r>
          </w:p>
          <w:p w14:paraId="3ABB33BF">
            <w:pPr>
              <w:widowControl w:val="0"/>
              <w:numPr>
                <w:ilvl w:val="0"/>
                <w:numId w:val="15"/>
              </w:numPr>
              <w:ind w:left="0" w:leftChars="0" w:firstLine="0" w:firstLineChars="0"/>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需与堡垒机进行对接，实现统一身份认证和细粒度权限管控。</w:t>
            </w:r>
          </w:p>
          <w:p w14:paraId="47C7305D">
            <w:pPr>
              <w:widowControl w:val="0"/>
              <w:numPr>
                <w:ilvl w:val="0"/>
                <w:numId w:val="15"/>
              </w:numPr>
              <w:ind w:left="0" w:leftChars="0" w:firstLine="0" w:firstLineChars="0"/>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支持零信任访问日志审计，满足合规要求。</w:t>
            </w:r>
          </w:p>
          <w:p w14:paraId="38AB5EEE">
            <w:pPr>
              <w:widowControl w:val="0"/>
              <w:numPr>
                <w:ilvl w:val="0"/>
                <w:numId w:val="0"/>
              </w:numPr>
              <w:ind w:leftChars="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5、提供至少5年软件升级服务。</w:t>
            </w:r>
          </w:p>
        </w:tc>
      </w:tr>
    </w:tbl>
    <w:p w14:paraId="2E8F61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4</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流量监测类设备采购需求</w:t>
      </w:r>
    </w:p>
    <w:tbl>
      <w:tblPr>
        <w:tblStyle w:val="5"/>
        <w:tblW w:w="89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6152"/>
      </w:tblGrid>
      <w:tr w14:paraId="6069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22E6E2F9">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63339516">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5E5E4457">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6152" w:type="dxa"/>
            <w:vAlign w:val="center"/>
          </w:tcPr>
          <w:p w14:paraId="1BE29B1A">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6370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11CBA9BF">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44C4E132">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外网流量监测探针</w:t>
            </w:r>
          </w:p>
        </w:tc>
        <w:tc>
          <w:tcPr>
            <w:tcW w:w="811" w:type="dxa"/>
            <w:vAlign w:val="center"/>
          </w:tcPr>
          <w:p w14:paraId="73D831FA">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台</w:t>
            </w:r>
          </w:p>
        </w:tc>
        <w:tc>
          <w:tcPr>
            <w:tcW w:w="6152" w:type="dxa"/>
          </w:tcPr>
          <w:p w14:paraId="47B9D325">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1、需满足设备网络层吞吐量</w:t>
            </w:r>
            <w:r>
              <w:rPr>
                <w:rFonts w:hint="eastAsia" w:ascii="仿宋_GB2312" w:hAnsi="仿宋_GB2312" w:eastAsia="仿宋_GB2312" w:cs="仿宋_GB2312"/>
                <w:sz w:val="21"/>
                <w:szCs w:val="21"/>
                <w:highlight w:val="none"/>
                <w:lang w:val="en-US" w:eastAsia="zh-CN"/>
              </w:rPr>
              <w:t>不少于2</w:t>
            </w:r>
            <w:r>
              <w:rPr>
                <w:rFonts w:hint="eastAsia" w:ascii="仿宋_GB2312" w:hAnsi="仿宋_GB2312" w:eastAsia="仿宋_GB2312" w:cs="仿宋_GB2312"/>
                <w:sz w:val="21"/>
                <w:szCs w:val="21"/>
                <w:highlight w:val="none"/>
              </w:rPr>
              <w:t>G，设备规格</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2U，内存</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8</w:t>
            </w:r>
            <w:r>
              <w:rPr>
                <w:rFonts w:hint="eastAsia" w:ascii="仿宋_GB2312" w:hAnsi="仿宋_GB2312" w:eastAsia="仿宋_GB2312" w:cs="仿宋_GB2312"/>
                <w:sz w:val="21"/>
                <w:szCs w:val="21"/>
                <w:highlight w:val="none"/>
              </w:rPr>
              <w:t>G，硬盘</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480</w:t>
            </w:r>
            <w:r>
              <w:rPr>
                <w:rFonts w:hint="eastAsia" w:ascii="仿宋_GB2312" w:hAnsi="仿宋_GB2312" w:eastAsia="仿宋_GB2312" w:cs="仿宋_GB2312"/>
                <w:sz w:val="21"/>
                <w:szCs w:val="21"/>
                <w:highlight w:val="none"/>
              </w:rPr>
              <w:t>GB，接口</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8</w:t>
            </w:r>
            <w:r>
              <w:rPr>
                <w:rFonts w:hint="eastAsia" w:ascii="仿宋_GB2312" w:hAnsi="仿宋_GB2312" w:eastAsia="仿宋_GB2312" w:cs="仿宋_GB2312"/>
                <w:sz w:val="21"/>
                <w:szCs w:val="21"/>
                <w:highlight w:val="none"/>
              </w:rPr>
              <w:t>个千兆电口+</w:t>
            </w:r>
            <w:r>
              <w:rPr>
                <w:rFonts w:hint="eastAsia" w:ascii="仿宋_GB2312" w:hAnsi="仿宋_GB2312" w:eastAsia="仿宋_GB2312" w:cs="仿宋_GB2312"/>
                <w:sz w:val="21"/>
                <w:szCs w:val="21"/>
                <w:highlight w:val="none"/>
                <w:lang w:val="en-US" w:eastAsia="zh-CN"/>
              </w:rPr>
              <w:t>2</w:t>
            </w:r>
            <w:r>
              <w:rPr>
                <w:rFonts w:hint="eastAsia" w:ascii="仿宋_GB2312" w:hAnsi="仿宋_GB2312" w:eastAsia="仿宋_GB2312" w:cs="仿宋_GB2312"/>
                <w:sz w:val="21"/>
                <w:szCs w:val="21"/>
                <w:highlight w:val="none"/>
              </w:rPr>
              <w:t>个万兆光口SFP+；</w:t>
            </w:r>
          </w:p>
          <w:p w14:paraId="69ECCF9B">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2、具备</w:t>
            </w:r>
            <w:r>
              <w:rPr>
                <w:rFonts w:hint="eastAsia" w:ascii="仿宋_GB2312" w:hAnsi="仿宋_GB2312" w:eastAsia="仿宋_GB2312" w:cs="仿宋_GB2312"/>
                <w:sz w:val="21"/>
                <w:szCs w:val="21"/>
                <w:highlight w:val="none"/>
                <w:lang w:val="en-US" w:eastAsia="zh-CN"/>
              </w:rPr>
              <w:t>外</w:t>
            </w:r>
            <w:r>
              <w:rPr>
                <w:rFonts w:hint="eastAsia" w:ascii="仿宋_GB2312" w:hAnsi="仿宋_GB2312" w:eastAsia="仿宋_GB2312" w:cs="仿宋_GB2312"/>
                <w:sz w:val="21"/>
                <w:szCs w:val="21"/>
                <w:highlight w:val="none"/>
              </w:rPr>
              <w:t>网流量实时采集，根据协议、端口、IP地址等信息进行规则配置进行应用类型识别；</w:t>
            </w:r>
          </w:p>
          <w:p w14:paraId="0709716B">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3、需具备</w:t>
            </w:r>
            <w:r>
              <w:rPr>
                <w:rFonts w:hint="eastAsia" w:ascii="仿宋_GB2312" w:hAnsi="仿宋_GB2312" w:eastAsia="仿宋_GB2312" w:cs="仿宋_GB2312"/>
                <w:sz w:val="21"/>
                <w:szCs w:val="21"/>
                <w:highlight w:val="none"/>
                <w:lang w:val="en-US" w:eastAsia="zh-CN"/>
              </w:rPr>
              <w:t>Web智能检测、网站攻击检测、</w:t>
            </w:r>
            <w:r>
              <w:rPr>
                <w:rFonts w:hint="eastAsia" w:ascii="仿宋_GB2312" w:hAnsi="仿宋_GB2312" w:eastAsia="仿宋_GB2312" w:cs="仿宋_GB2312"/>
                <w:sz w:val="21"/>
                <w:szCs w:val="21"/>
                <w:highlight w:val="none"/>
              </w:rPr>
              <w:t>弱口令检测、敏感信息检测、漏洞利用攻击检测、白流量过滤、僵尸网络行为检测能力；</w:t>
            </w:r>
          </w:p>
          <w:p w14:paraId="218F1007">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4、具备对接三方安全分析平台能力，可基于API、kafka、syslog等接口及协议将内网采集全网流量上报至第三方安全分析平台；</w:t>
            </w:r>
          </w:p>
          <w:p w14:paraId="6540ACC7">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5、支持多格式日志解析包括Syslog、SNMP、API等，支持日志统一采集、存储时效</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6 个月；</w:t>
            </w:r>
          </w:p>
          <w:p w14:paraId="0D29AED8">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6、提供</w:t>
            </w:r>
            <w:r>
              <w:rPr>
                <w:rFonts w:hint="eastAsia" w:ascii="仿宋_GB2312" w:hAnsi="仿宋_GB2312" w:eastAsia="仿宋_GB2312" w:cs="仿宋_GB2312"/>
                <w:sz w:val="21"/>
                <w:szCs w:val="21"/>
                <w:highlight w:val="none"/>
                <w:lang w:eastAsia="zh-CN"/>
              </w:rPr>
              <w:t>至少5年硬件</w:t>
            </w:r>
            <w:r>
              <w:rPr>
                <w:rFonts w:hint="eastAsia" w:ascii="仿宋_GB2312" w:hAnsi="仿宋_GB2312" w:eastAsia="仿宋_GB2312" w:cs="仿宋_GB2312"/>
                <w:sz w:val="21"/>
                <w:szCs w:val="21"/>
                <w:highlight w:val="none"/>
              </w:rPr>
              <w:t>质保、软件升级和特征库升级服务。</w:t>
            </w:r>
          </w:p>
        </w:tc>
      </w:tr>
      <w:tr w14:paraId="7243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23056A9D">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w:t>
            </w:r>
          </w:p>
        </w:tc>
        <w:tc>
          <w:tcPr>
            <w:tcW w:w="1367" w:type="dxa"/>
            <w:vAlign w:val="center"/>
          </w:tcPr>
          <w:p w14:paraId="1705D52B">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内网流量监测探针</w:t>
            </w:r>
          </w:p>
        </w:tc>
        <w:tc>
          <w:tcPr>
            <w:tcW w:w="811" w:type="dxa"/>
            <w:vAlign w:val="center"/>
          </w:tcPr>
          <w:p w14:paraId="1E84CEAF">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台</w:t>
            </w:r>
          </w:p>
        </w:tc>
        <w:tc>
          <w:tcPr>
            <w:tcW w:w="6152" w:type="dxa"/>
          </w:tcPr>
          <w:p w14:paraId="76F81051">
            <w:pPr>
              <w:rPr>
                <w:rFonts w:hint="default" w:ascii="仿宋_GB2312" w:hAnsi="仿宋_GB2312" w:eastAsia="仿宋_GB2312" w:cs="仿宋_GB2312"/>
                <w:sz w:val="21"/>
                <w:szCs w:val="21"/>
                <w:highlight w:val="none"/>
                <w:lang w:val="en-US" w:eastAsia="zh-CN"/>
              </w:rPr>
            </w:pPr>
            <w:bookmarkStart w:id="3" w:name="OLE_LINK7"/>
            <w:r>
              <w:rPr>
                <w:rFonts w:hint="eastAsia" w:ascii="仿宋_GB2312" w:hAnsi="仿宋_GB2312" w:eastAsia="仿宋_GB2312" w:cs="仿宋_GB2312"/>
                <w:sz w:val="21"/>
                <w:szCs w:val="21"/>
                <w:highlight w:val="none"/>
              </w:rPr>
              <w:t>1、需满足设备网络层吞吐量</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6G，设备规格</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2U，内存</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16G，硬盘</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960GB，接口</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10个千兆电口+6个万兆光口SFP+</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提供不少于2个扩展槽。</w:t>
            </w:r>
          </w:p>
          <w:p w14:paraId="77B0C96C">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2、具备内网流量实时采集，根据协议、端口、IP地址等信息进行规则配置进行应用类型识别；</w:t>
            </w:r>
          </w:p>
          <w:p w14:paraId="077B534C">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3、需具备弱口令检测、敏感信息检测、漏洞利用攻击检测、白流量过滤、僵尸网络行为检测能力；</w:t>
            </w:r>
          </w:p>
          <w:p w14:paraId="1204FDC7">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4、具备对接三方安全分析平台能力，可基于API、kafka、syslog等接口及协议将内网采集全网流量上报至第三方安全分析平台；</w:t>
            </w:r>
          </w:p>
          <w:p w14:paraId="72F25932">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5、支持多格式日志解析包括Syslog、SNMP、API等，支持日志统一采集、存储时效</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6 个月；</w:t>
            </w:r>
          </w:p>
          <w:p w14:paraId="22E8E3DC">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6、提供</w:t>
            </w:r>
            <w:r>
              <w:rPr>
                <w:rFonts w:hint="eastAsia" w:ascii="仿宋_GB2312" w:hAnsi="仿宋_GB2312" w:eastAsia="仿宋_GB2312" w:cs="仿宋_GB2312"/>
                <w:sz w:val="21"/>
                <w:szCs w:val="21"/>
                <w:highlight w:val="none"/>
                <w:lang w:eastAsia="zh-CN"/>
              </w:rPr>
              <w:t>至少5年硬件</w:t>
            </w:r>
            <w:r>
              <w:rPr>
                <w:rFonts w:hint="eastAsia" w:ascii="仿宋_GB2312" w:hAnsi="仿宋_GB2312" w:eastAsia="仿宋_GB2312" w:cs="仿宋_GB2312"/>
                <w:sz w:val="21"/>
                <w:szCs w:val="21"/>
                <w:highlight w:val="none"/>
              </w:rPr>
              <w:t>质保、软件升级和特征库升级服务。</w:t>
            </w:r>
            <w:bookmarkEnd w:id="3"/>
          </w:p>
        </w:tc>
      </w:tr>
      <w:tr w14:paraId="10AE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37109DFE">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w:t>
            </w:r>
          </w:p>
        </w:tc>
        <w:tc>
          <w:tcPr>
            <w:tcW w:w="1367" w:type="dxa"/>
            <w:vAlign w:val="center"/>
          </w:tcPr>
          <w:p w14:paraId="3A4613A8">
            <w:pPr>
              <w:jc w:val="center"/>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TAP</w:t>
            </w:r>
            <w:r>
              <w:rPr>
                <w:rFonts w:hint="eastAsia" w:ascii="仿宋_GB2312" w:hAnsi="仿宋_GB2312" w:eastAsia="仿宋_GB2312" w:cs="仿宋_GB2312"/>
                <w:sz w:val="21"/>
                <w:szCs w:val="21"/>
                <w:highlight w:val="none"/>
                <w:lang w:val="en-US" w:eastAsia="zh-CN"/>
              </w:rPr>
              <w:t>交换机</w:t>
            </w:r>
          </w:p>
        </w:tc>
        <w:tc>
          <w:tcPr>
            <w:tcW w:w="811" w:type="dxa"/>
            <w:vAlign w:val="center"/>
          </w:tcPr>
          <w:p w14:paraId="6A31EA19">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1台</w:t>
            </w:r>
          </w:p>
        </w:tc>
        <w:tc>
          <w:tcPr>
            <w:tcW w:w="6152" w:type="dxa"/>
          </w:tcPr>
          <w:p w14:paraId="4775F575">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1、业务接口：</w:t>
            </w:r>
            <w:r>
              <w:rPr>
                <w:rFonts w:hint="eastAsia" w:ascii="仿宋_GB2312" w:hAnsi="仿宋_GB2312" w:eastAsia="仿宋_GB2312" w:cs="仿宋_GB2312"/>
                <w:sz w:val="21"/>
                <w:szCs w:val="21"/>
                <w:highlight w:val="none"/>
                <w:lang w:val="en-US" w:eastAsia="zh-CN"/>
              </w:rPr>
              <w:t>24</w:t>
            </w:r>
            <w:r>
              <w:rPr>
                <w:rFonts w:hint="eastAsia" w:ascii="仿宋_GB2312" w:hAnsi="仿宋_GB2312" w:eastAsia="仿宋_GB2312" w:cs="仿宋_GB2312"/>
                <w:sz w:val="21"/>
                <w:szCs w:val="21"/>
                <w:highlight w:val="none"/>
              </w:rPr>
              <w:t>个25G光，支持模块化可热插拔双电源；</w:t>
            </w:r>
          </w:p>
          <w:p w14:paraId="1E3D33AA">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2、交换容量4.8Tbps，包转发率2000Mpps</w:t>
            </w:r>
          </w:p>
          <w:p w14:paraId="13D775F3">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3、支持流控功能；支持双光纤收发控制功能，可单独控制接口的收包和发包功能，且收发数据应互不影响；</w:t>
            </w:r>
          </w:p>
          <w:p w14:paraId="79328C23">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4、支持跨设备端口聚合；支持端口离开检测和端口数量调整，并能够自动调整负载分担算法参数；支持多种负载均衡方式，源目mac，五元组；</w:t>
            </w:r>
          </w:p>
          <w:p w14:paraId="05D65545">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5、支持识别链路层报文、VLAN报文、VXLAN报文、MPLS报文、GTP报文、IPv4/IPv6报文、TCP/UDP/SCTP报文、ICMP报文、IP层隧道报文、L2TP/PPTP隧道报文、IPsec隧道报文、GRE报文、BGP、OSPF和ISIS路由管理报文；</w:t>
            </w:r>
          </w:p>
          <w:p w14:paraId="18DA97C2">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6、支持基于源目的MAC、基于VLAN tag、基于IP五元组的流分类等；支持IP/MAC分类规则的连续/非连续按位掩码匹配；</w:t>
            </w:r>
          </w:p>
          <w:p w14:paraId="758D8D3E">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7、支持基本流量统计、流量复制、流量转发优先级、流量定位等；</w:t>
            </w:r>
          </w:p>
          <w:p w14:paraId="7B47F36B">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8、支持多级别用户管理；支持SNMP、CLI、Web网管和网络管理中心统一管理等</w:t>
            </w:r>
          </w:p>
        </w:tc>
      </w:tr>
    </w:tbl>
    <w:p w14:paraId="69A25F9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5</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vertAlign w:val="baseline"/>
          <w:lang w:val="en-US" w:eastAsia="zh-CN"/>
        </w:rPr>
        <w:t>存储资源</w:t>
      </w:r>
      <w:r>
        <w:rPr>
          <w:rFonts w:hint="eastAsia" w:ascii="仿宋_GB2312" w:hAnsi="仿宋_GB2312" w:eastAsia="仿宋_GB2312" w:cs="仿宋_GB2312"/>
          <w:sz w:val="21"/>
          <w:szCs w:val="21"/>
          <w:highlight w:val="none"/>
          <w:lang w:val="en-US" w:eastAsia="zh-CN"/>
        </w:rPr>
        <w:t>类设备采购需求</w:t>
      </w:r>
    </w:p>
    <w:tbl>
      <w:tblPr>
        <w:tblStyle w:val="5"/>
        <w:tblW w:w="8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702"/>
      </w:tblGrid>
      <w:tr w14:paraId="05F2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3D9A7F8D">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0357B292">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4187644C">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702" w:type="dxa"/>
            <w:vAlign w:val="center"/>
          </w:tcPr>
          <w:p w14:paraId="3041E006">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6E57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5E80F0D8">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78A6F69B">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分布式存储资源池</w:t>
            </w:r>
          </w:p>
        </w:tc>
        <w:tc>
          <w:tcPr>
            <w:tcW w:w="811" w:type="dxa"/>
            <w:vAlign w:val="center"/>
          </w:tcPr>
          <w:p w14:paraId="5678A3E1">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5702" w:type="dxa"/>
          </w:tcPr>
          <w:p w14:paraId="070BEA77">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一、总体架构要求</w:t>
            </w:r>
          </w:p>
          <w:p w14:paraId="22BBF47A">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采用分布式存储架构，支持智能负载均衡与在线扩容。可通过在线增加存储节点实现集群规模扩展，过程中系统不停机、业务流量不中断。</w:t>
            </w:r>
          </w:p>
          <w:p w14:paraId="5F275C0C">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配置可用裸容量不低于 1728TB 的分布式存储系统容量许可，请说明贵方推荐的具体配置型号及许可方式。</w:t>
            </w:r>
          </w:p>
          <w:p w14:paraId="1C0379BD">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二、存储节点配置</w:t>
            </w:r>
          </w:p>
          <w:p w14:paraId="75BBF9C1">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系统配置不少于 3个 分布式存储节点，单节点最低配置要求：</w:t>
            </w:r>
          </w:p>
          <w:p w14:paraId="0CAB4A8E">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缓存：≥192GB</w:t>
            </w:r>
          </w:p>
          <w:p w14:paraId="7B38F670">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CPU：≥2颗，单颗主频≥2.6GHz，单颗物理内核≥24核；采用的CPU须符合中国信息安全测评中心和国家保密科技测评中心的安全可靠测评要求（请提供CPU型号及是否已通过测评的说明）</w:t>
            </w:r>
          </w:p>
          <w:p w14:paraId="5824FEE0">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网络接口：≥4个10G光口（含多模模块），≥4个千兆电口</w:t>
            </w:r>
          </w:p>
          <w:p w14:paraId="68DC0A45">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磁盘配置：≥2块480GB SSD系统盘，≥2块3.84TB NVMe SSD，≥36块 16TB 3.5寸 7.2K企业级磁盘（请注明是否全部为企业级SATA/SAS，以及转速）</w:t>
            </w:r>
          </w:p>
          <w:p w14:paraId="33587104">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电源：冗余电源</w:t>
            </w:r>
          </w:p>
          <w:p w14:paraId="44E6A379">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请提供单节点的详细硬件配置清单。</w:t>
            </w:r>
          </w:p>
          <w:p w14:paraId="45F504C0">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三、数据保护与冗余</w:t>
            </w:r>
          </w:p>
          <w:p w14:paraId="49C624CA">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 N+1/2/3/4/5/6 纠删保护技术，要求在6个节点或6块硬盘同时故障的情况下，数据不丢失、业务不中断。请确认是否满足，并可提供具备CNAS/CMA资质的第三方检测报告。</w:t>
            </w:r>
          </w:p>
          <w:p w14:paraId="5323D955">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支持在线修改EC策略及在线修改副本数；修改后，集群可靠性（支持的硬盘及节点故障数量）相比原策略可提升5倍。</w:t>
            </w:r>
          </w:p>
          <w:p w14:paraId="3C2A0CE1">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四、对象存储核心功能</w:t>
            </w:r>
          </w:p>
          <w:p w14:paraId="7A91986F">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小文件优化：支持自定义小文件大小（如4KB、16KB、32KB、64KB、128KB、256KB），能自动识别客户端文件大小，大文件直接写入由EC保护的HDD数据池，小文件优先写入多副本保护的SSD缓存池，并根据水位线动态下刷至HDD，以提升小文件存储效率。需提供第三方检测报告证明。</w:t>
            </w:r>
          </w:p>
          <w:p w14:paraId="57B82B5D">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多版本：支持对象多版本，可同时列出当前版本和历史版本，并支持对 txt、pdf、图片、MP3、MP4 等常见文件的历史版本进行在线预览、检索、下载、分享链接及修改元数据（请提供检测报告）。</w:t>
            </w:r>
          </w:p>
          <w:p w14:paraId="2136A685">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桶回收站：支持桶级回收站，删除的数据可进入回收站目录，支持恢复或彻底删除。</w:t>
            </w:r>
          </w:p>
          <w:p w14:paraId="75FCD2A6">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桶加密：支持桶级别的加密功能，开启后桶内所有对象自动加密，确保数据机密性（请提供检测报告）。</w:t>
            </w:r>
          </w:p>
          <w:p w14:paraId="3C7FC60C">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WORM：支持基于文件、目录、对象桶的一次写入多次读取功能，保护期内只能读取，不可删除或覆盖，过期后可删除。</w:t>
            </w:r>
          </w:p>
          <w:p w14:paraId="5A4D3DCD">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性能QoS：支持针对桶的性能QoS管理，并可在线修改QoS的每秒请求数和带宽上限。</w:t>
            </w:r>
          </w:p>
          <w:p w14:paraId="30BA5FE6">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STS临时鉴权：支持安全令牌服务，可为第三方用户提供自定义时效和权限的临时访问凭证。</w:t>
            </w:r>
          </w:p>
          <w:p w14:paraId="2343DA49">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五、数据迁移与生命周期管理</w:t>
            </w:r>
          </w:p>
          <w:p w14:paraId="28A3B2FB">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临时URL批量处理：支持对包含相同前缀的临时URL进行批量操作并提供API，以应对大量文件/文件夹的并发上传下载场景（请提供检测报告）。</w:t>
            </w:r>
          </w:p>
          <w:p w14:paraId="0C164AF6">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跨存储迁移：支持本地存储（Windows/Linux）与S3之间，以及S3与S3、OSS与S3、OSS与OSS之间的数据互迁移（请提供检测报告）。</w:t>
            </w:r>
          </w:p>
          <w:p w14:paraId="7C6C3D7A">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生命周期管理：支持桶级生命周期规则（可按过期天数、过期日期、自定义元数据迁移对象），规则可作用于整个桶或前缀匹配的文件，每个桶可设置不少于1000条规则，实现定时批量迁移（请提供检测报告）。</w:t>
            </w:r>
          </w:p>
          <w:p w14:paraId="582CA926">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异构灾备：支持向第三方对象存储同步数据，即异构对象存储灾备。</w:t>
            </w:r>
          </w:p>
          <w:p w14:paraId="264B696F">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六、容灾与复制</w:t>
            </w:r>
          </w:p>
          <w:p w14:paraId="3A09482C">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支持三站点两地三中心部署：两个站点配置双活，第三站点配置复制，且两个双活站点均可向第三站点复制数据（请提供检测报告）。</w:t>
            </w:r>
          </w:p>
          <w:p w14:paraId="504AC94F">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七、网络互联设备</w:t>
            </w:r>
          </w:p>
          <w:p w14:paraId="1786F2A9">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配套提供 2台 24端口10GE互联交换机，每台需配置不少于12个10GE多模光模块。请提供交换机型号及兼容性说明。</w:t>
            </w:r>
          </w:p>
          <w:p w14:paraId="7ED28E52">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八、维保与安装服务</w:t>
            </w:r>
          </w:p>
          <w:p w14:paraId="48BDF97B">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要求提供至少 5年原厂整体维保服务。</w:t>
            </w:r>
          </w:p>
          <w:p w14:paraId="154DCEA1">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包含原厂安装部署服务。</w:t>
            </w:r>
          </w:p>
          <w:p w14:paraId="740F88C3">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请说明维保的具体服务级别（如响应时间、备件更换等）和安装服务内容。</w:t>
            </w:r>
          </w:p>
        </w:tc>
      </w:tr>
    </w:tbl>
    <w:p w14:paraId="5F4DC2F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6</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default" w:ascii="仿宋_GB2312" w:hAnsi="仿宋_GB2312" w:eastAsia="仿宋_GB2312" w:cs="仿宋_GB2312"/>
          <w:sz w:val="21"/>
          <w:szCs w:val="21"/>
          <w:highlight w:val="none"/>
          <w:vertAlign w:val="baseline"/>
          <w:lang w:val="en-US" w:eastAsia="zh-CN"/>
        </w:rPr>
        <w:t>安全运营</w:t>
      </w:r>
      <w:r>
        <w:rPr>
          <w:rFonts w:hint="eastAsia" w:ascii="仿宋_GB2312" w:hAnsi="仿宋_GB2312" w:eastAsia="仿宋_GB2312" w:cs="仿宋_GB2312"/>
          <w:sz w:val="21"/>
          <w:szCs w:val="21"/>
          <w:highlight w:val="none"/>
          <w:lang w:val="en-US" w:eastAsia="zh-CN"/>
        </w:rPr>
        <w:t>采购需求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690"/>
      </w:tblGrid>
      <w:tr w14:paraId="6FD0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193CBDE7">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3C1F492E">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76CA9095">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690" w:type="dxa"/>
            <w:vAlign w:val="center"/>
          </w:tcPr>
          <w:p w14:paraId="497A8016">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358D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198D6DBF">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0D91DF94">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安全运营监测平台</w:t>
            </w:r>
          </w:p>
        </w:tc>
        <w:tc>
          <w:tcPr>
            <w:tcW w:w="811" w:type="dxa"/>
            <w:vAlign w:val="center"/>
          </w:tcPr>
          <w:p w14:paraId="3C710602">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1项</w:t>
            </w:r>
          </w:p>
        </w:tc>
        <w:tc>
          <w:tcPr>
            <w:tcW w:w="5690" w:type="dxa"/>
            <w:vAlign w:val="top"/>
          </w:tcPr>
          <w:p w14:paraId="77B6A654">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本次安全运营监测平台要求软硬一体化平台设计，设备节点数不少于3节点，采用分布式集群架构本地化部署，单节点故障自动切换，会话与数据不丢失；具备承载医院全院区海量安全日志、终端行为数据以及内网流量数据的并发接入，实现医院多业务、大流量安全数据分析需求。</w:t>
            </w:r>
          </w:p>
          <w:p w14:paraId="33FA8F0E">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2、单节点配置要求，至少提供CPU≥1颗（单颗CPU≥16核，主频≥2</w:t>
            </w:r>
            <w:r>
              <w:rPr>
                <w:rFonts w:hint="default" w:ascii="仿宋_GB2312" w:hAnsi="仿宋_GB2312" w:eastAsia="仿宋_GB2312" w:cs="仿宋_GB2312"/>
                <w:sz w:val="21"/>
                <w:szCs w:val="21"/>
                <w:highlight w:val="none"/>
                <w:lang w:val="en-US" w:eastAsia="zh-CN"/>
              </w:rPr>
              <w:t>.4GHz</w:t>
            </w:r>
            <w:r>
              <w:rPr>
                <w:rFonts w:hint="eastAsia" w:ascii="仿宋_GB2312" w:hAnsi="仿宋_GB2312" w:eastAsia="仿宋_GB2312" w:cs="仿宋_GB2312"/>
                <w:sz w:val="21"/>
                <w:szCs w:val="21"/>
                <w:highlight w:val="none"/>
                <w:lang w:val="en-US" w:eastAsia="zh-CN"/>
              </w:rPr>
              <w:t>），内存≥256GB，系统盘≥480GB，数据盘总可用容量≥80TB，采用SATA/SAS硬盘，支持RAID冗余配置。支持冗余电源，接口≥4个千兆电口、≥2个万兆光口SFP+（含光模块），提供≥5年硬件质保、软件升级和规则库升级服务。</w:t>
            </w:r>
          </w:p>
          <w:p w14:paraId="51666C10">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需具备对医院所有安全设备及本次采购安全设备（包括防火墙、WAF、探针、EDR、数据库审计等）进行设备对接，实现全日志与流量采集，提供日均处理日志量不少于5亿条，在日均处理日志量不少于5亿条的前提下，供应商需提供数据留存不少于1年的存储空间计算说明，并对存储容量进行承诺，若因存储容量不足导致数据提前覆盖，由供应商免费扩容。。</w:t>
            </w:r>
          </w:p>
          <w:p w14:paraId="49970230">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4、需提供AI安全分析引擎（具备大语言模型或机器学习能力），支持通过自然语言对话进行交互，提供深度思考、安全事件智能解读、AI自动化响应处置、智能查询、智能自主研判、安全事件调查与发现等能力。</w:t>
            </w:r>
          </w:p>
          <w:p w14:paraId="0E11DED6">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5、平台需具备定期</w:t>
            </w:r>
            <w:r>
              <w:rPr>
                <w:rFonts w:hint="eastAsia" w:ascii="仿宋_GB2312" w:hAnsi="仿宋_GB2312" w:eastAsia="仿宋_GB2312" w:cs="仿宋_GB2312"/>
                <w:sz w:val="21"/>
                <w:szCs w:val="21"/>
                <w:highlight w:val="none"/>
              </w:rPr>
              <w:t>报表</w:t>
            </w:r>
            <w:r>
              <w:rPr>
                <w:rFonts w:hint="eastAsia" w:ascii="仿宋_GB2312" w:hAnsi="仿宋_GB2312" w:eastAsia="仿宋_GB2312" w:cs="仿宋_GB2312"/>
                <w:sz w:val="21"/>
                <w:szCs w:val="21"/>
                <w:highlight w:val="none"/>
                <w:lang w:val="en-US" w:eastAsia="zh-CN"/>
              </w:rPr>
              <w:t>汇总能力</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针对医院整体安全运营情况可不定期收集安全运营详情数据报表与医院整体安全风险分析，可作为医院网络安全运营工作重要依据。</w:t>
            </w:r>
          </w:p>
          <w:p w14:paraId="4205A138">
            <w:pPr>
              <w:widowControl w:val="0"/>
              <w:numPr>
                <w:ilvl w:val="0"/>
                <w:numId w:val="0"/>
              </w:numPr>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6、具备</w:t>
            </w:r>
            <w:r>
              <w:rPr>
                <w:rFonts w:hint="eastAsia" w:ascii="仿宋_GB2312" w:hAnsi="仿宋_GB2312" w:eastAsia="仿宋_GB2312" w:cs="仿宋_GB2312"/>
                <w:sz w:val="21"/>
                <w:szCs w:val="21"/>
                <w:highlight w:val="none"/>
              </w:rPr>
              <w:t>对医院网络侧和终端侧进行全量遥测数据采集，至少包含脆弱性风险、主机探测</w:t>
            </w:r>
            <w:r>
              <w:rPr>
                <w:rFonts w:hint="eastAsia" w:ascii="仿宋_GB2312" w:hAnsi="仿宋_GB2312" w:eastAsia="仿宋_GB2312" w:cs="仿宋_GB2312"/>
                <w:sz w:val="21"/>
                <w:szCs w:val="21"/>
                <w:highlight w:val="none"/>
                <w:lang w:val="en-US" w:eastAsia="zh-CN"/>
              </w:rPr>
              <w:t>风险</w:t>
            </w:r>
            <w:r>
              <w:rPr>
                <w:rFonts w:hint="eastAsia" w:ascii="仿宋_GB2312" w:hAnsi="仿宋_GB2312" w:eastAsia="仿宋_GB2312" w:cs="仿宋_GB2312"/>
                <w:sz w:val="21"/>
                <w:szCs w:val="21"/>
                <w:highlight w:val="none"/>
              </w:rPr>
              <w:t>、网站攻击、后门通信、账号爆破、邮件攻击、Dos攻击、黑链、漏洞攻击、黑客工具、访问恶意文件、行为异常、流量异常、登录异常、流量审计日志、端口监听、进程创建与销毁、文件创建与销毁、远程防控等</w:t>
            </w:r>
            <w:r>
              <w:rPr>
                <w:rFonts w:hint="eastAsia" w:ascii="仿宋_GB2312" w:hAnsi="仿宋_GB2312" w:eastAsia="仿宋_GB2312" w:cs="仿宋_GB2312"/>
                <w:sz w:val="21"/>
                <w:szCs w:val="21"/>
                <w:highlight w:val="none"/>
                <w:lang w:val="en-US" w:eastAsia="zh-CN"/>
              </w:rPr>
              <w:t>情况</w:t>
            </w:r>
            <w:r>
              <w:rPr>
                <w:rFonts w:hint="eastAsia" w:ascii="仿宋_GB2312" w:hAnsi="仿宋_GB2312" w:eastAsia="仿宋_GB2312" w:cs="仿宋_GB2312"/>
                <w:sz w:val="21"/>
                <w:szCs w:val="21"/>
                <w:highlight w:val="none"/>
              </w:rPr>
              <w:t>。</w:t>
            </w:r>
          </w:p>
          <w:p w14:paraId="33750803">
            <w:pPr>
              <w:widowControl w:val="0"/>
              <w:numPr>
                <w:ilvl w:val="0"/>
                <w:numId w:val="0"/>
              </w:numPr>
              <w:jc w:val="both"/>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7、平台AI分析引擎应具备对加密流量、未知恶意软件、APT攻击、0day漏洞利用、内网横向移动等高级威胁的检测能力。供应商需在投标时提供第三方权威机构的检测能力测评报告，并承诺在正式验收时，采用医院真实流量环境进行不少于7天的横向对比测试，检测效果应达到业内主流水平。</w:t>
            </w:r>
          </w:p>
          <w:p w14:paraId="62876309">
            <w:pPr>
              <w:widowControl w:val="0"/>
              <w:numPr>
                <w:ilvl w:val="0"/>
                <w:numId w:val="0"/>
              </w:numPr>
              <w:jc w:val="both"/>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9、需具备支持资产台账管理能力（</w:t>
            </w:r>
            <w:r>
              <w:rPr>
                <w:rFonts w:hint="eastAsia" w:ascii="仿宋_GB2312" w:hAnsi="仿宋_GB2312" w:eastAsia="仿宋_GB2312" w:cs="仿宋_GB2312"/>
                <w:sz w:val="21"/>
                <w:szCs w:val="21"/>
                <w:highlight w:val="none"/>
              </w:rPr>
              <w:t>≥3000个</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支持对医院终端资产、服务器资产、安全设备资产、中间件资产、Web应用资产、业务系统资产、物联网设备、域名与网站资产等，能够通过自定义资产组、业务组和组织架构的方式按不同维度展示资产台账并进行出库入库统计，实现医院资产的统一管理。</w:t>
            </w:r>
          </w:p>
          <w:p w14:paraId="38F81D11">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10、支持通过AI模型对海量告警进行智能降噪与聚合分析，将原始告警压缩至人工可处理的数量级，结合攻击链关联分析，优先呈现高风险安全事件。</w:t>
            </w:r>
          </w:p>
          <w:p w14:paraId="4523C2C0">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11、需提供不少于20个安全事件响应剧本（如勒索病毒响应、Webshell处置、弱口令整改等），支持自定义编排，实现跨设备自动联动响应，缩短事件处置时间。</w:t>
            </w:r>
          </w:p>
          <w:p w14:paraId="15A83539">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12、可通过平台在医院内部自主开展不定期的攻防演练、钓鱼攻击演练，查找医院存在网络安全问题进行整改，并通过演练提升内部人员安全防患意识。</w:t>
            </w:r>
          </w:p>
          <w:p w14:paraId="2CFDC6CF">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13、</w:t>
            </w:r>
            <w:r>
              <w:rPr>
                <w:rFonts w:hint="eastAsia" w:ascii="仿宋_GB2312" w:hAnsi="仿宋_GB2312" w:eastAsia="仿宋_GB2312" w:cs="仿宋_GB2312"/>
                <w:sz w:val="21"/>
                <w:szCs w:val="21"/>
                <w:highlight w:val="none"/>
              </w:rPr>
              <w:t>AI</w:t>
            </w:r>
            <w:r>
              <w:rPr>
                <w:rFonts w:hint="eastAsia" w:ascii="仿宋_GB2312" w:hAnsi="仿宋_GB2312" w:eastAsia="仿宋_GB2312" w:cs="仿宋_GB2312"/>
                <w:sz w:val="21"/>
                <w:szCs w:val="21"/>
                <w:highlight w:val="none"/>
                <w:lang w:val="en-US" w:eastAsia="zh-CN"/>
              </w:rPr>
              <w:t>安全大</w:t>
            </w:r>
            <w:r>
              <w:rPr>
                <w:rFonts w:hint="eastAsia" w:ascii="仿宋_GB2312" w:hAnsi="仿宋_GB2312" w:eastAsia="仿宋_GB2312" w:cs="仿宋_GB2312"/>
                <w:sz w:val="21"/>
                <w:szCs w:val="21"/>
                <w:highlight w:val="none"/>
              </w:rPr>
              <w:t>模型至少</w:t>
            </w:r>
            <w:r>
              <w:rPr>
                <w:rFonts w:hint="eastAsia" w:ascii="仿宋_GB2312" w:hAnsi="仿宋_GB2312" w:eastAsia="仿宋_GB2312" w:cs="仿宋_GB2312"/>
                <w:sz w:val="21"/>
                <w:szCs w:val="21"/>
                <w:highlight w:val="none"/>
                <w:lang w:val="en-US" w:eastAsia="zh-CN"/>
              </w:rPr>
              <w:t>具备</w:t>
            </w:r>
            <w:r>
              <w:rPr>
                <w:rFonts w:hint="eastAsia" w:ascii="仿宋_GB2312" w:hAnsi="仿宋_GB2312" w:eastAsia="仿宋_GB2312" w:cs="仿宋_GB2312"/>
                <w:sz w:val="21"/>
                <w:szCs w:val="21"/>
                <w:highlight w:val="none"/>
              </w:rPr>
              <w:t>ATT&amp;CK技术分析、威胁实体分析、资产分析、历史行为分析及告警分析等维度</w:t>
            </w:r>
            <w:r>
              <w:rPr>
                <w:rFonts w:hint="eastAsia" w:ascii="仿宋_GB2312" w:hAnsi="仿宋_GB2312" w:eastAsia="仿宋_GB2312" w:cs="仿宋_GB2312"/>
                <w:sz w:val="21"/>
                <w:szCs w:val="21"/>
                <w:highlight w:val="none"/>
                <w:lang w:val="en-US" w:eastAsia="zh-CN"/>
              </w:rPr>
              <w:t>的智能分析</w:t>
            </w:r>
            <w:r>
              <w:rPr>
                <w:rFonts w:hint="eastAsia" w:ascii="仿宋_GB2312" w:hAnsi="仿宋_GB2312" w:eastAsia="仿宋_GB2312" w:cs="仿宋_GB2312"/>
                <w:sz w:val="21"/>
                <w:szCs w:val="21"/>
                <w:highlight w:val="none"/>
              </w:rPr>
              <w:t>。</w:t>
            </w:r>
          </w:p>
          <w:p w14:paraId="6F526A7F">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14、平台需支持</w:t>
            </w:r>
            <w:r>
              <w:rPr>
                <w:rFonts w:hint="eastAsia" w:ascii="仿宋_GB2312" w:hAnsi="仿宋_GB2312" w:eastAsia="仿宋_GB2312" w:cs="仿宋_GB2312"/>
                <w:sz w:val="21"/>
                <w:szCs w:val="21"/>
                <w:highlight w:val="none"/>
              </w:rPr>
              <w:t>Syslog、Kafka、SNMP Trap、JDBC、FTP、SFTP、Winlogbeat/Filebeat接收安全设备、网络设备、操作系统、应用系统、中间件、服务等</w:t>
            </w:r>
            <w:r>
              <w:rPr>
                <w:rFonts w:hint="eastAsia" w:ascii="仿宋_GB2312" w:hAnsi="仿宋_GB2312" w:eastAsia="仿宋_GB2312" w:cs="仿宋_GB2312"/>
                <w:sz w:val="21"/>
                <w:szCs w:val="21"/>
                <w:highlight w:val="none"/>
                <w:lang w:val="en-US" w:eastAsia="zh-CN"/>
              </w:rPr>
              <w:t>设备</w:t>
            </w:r>
            <w:r>
              <w:rPr>
                <w:rFonts w:hint="eastAsia" w:ascii="仿宋_GB2312" w:hAnsi="仿宋_GB2312" w:eastAsia="仿宋_GB2312" w:cs="仿宋_GB2312"/>
                <w:sz w:val="21"/>
                <w:szCs w:val="21"/>
                <w:highlight w:val="none"/>
              </w:rPr>
              <w:t>日志并存储。</w:t>
            </w:r>
          </w:p>
        </w:tc>
      </w:tr>
    </w:tbl>
    <w:p w14:paraId="67F43344">
      <w:pPr>
        <w:rPr>
          <w:rFonts w:hint="eastAsia" w:ascii="仿宋_GB2312" w:hAnsi="仿宋_GB2312" w:eastAsia="仿宋_GB2312" w:cs="仿宋_GB2312"/>
          <w:sz w:val="28"/>
          <w:szCs w:val="28"/>
          <w:highlight w:val="none"/>
        </w:rPr>
      </w:pPr>
    </w:p>
    <w:p w14:paraId="0A45B11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7</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.运维管理</w:t>
      </w:r>
      <w:r>
        <w:rPr>
          <w:rFonts w:hint="eastAsia" w:ascii="仿宋_GB2312" w:hAnsi="仿宋_GB2312" w:eastAsia="仿宋_GB2312" w:cs="仿宋_GB2312"/>
          <w:sz w:val="21"/>
          <w:szCs w:val="21"/>
          <w:highlight w:val="none"/>
          <w:lang w:val="en-US" w:eastAsia="zh-CN"/>
        </w:rPr>
        <w:t>采购需求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690"/>
      </w:tblGrid>
      <w:tr w14:paraId="0A81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5A7C650F">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3CB4E949">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77EFBB42">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690" w:type="dxa"/>
            <w:vAlign w:val="center"/>
          </w:tcPr>
          <w:p w14:paraId="1F241FCD">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04A8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0AB9D3A2">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34FC10E1">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信息运维管理平台</w:t>
            </w:r>
          </w:p>
        </w:tc>
        <w:tc>
          <w:tcPr>
            <w:tcW w:w="811" w:type="dxa"/>
            <w:vAlign w:val="center"/>
          </w:tcPr>
          <w:p w14:paraId="17A3E6B1">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5690" w:type="dxa"/>
          </w:tcPr>
          <w:p w14:paraId="1567049E">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网络运维系统向以</w:t>
            </w:r>
            <w:r>
              <w:rPr>
                <w:rFonts w:hint="default" w:ascii="仿宋_GB2312" w:hAnsi="仿宋_GB2312" w:eastAsia="仿宋_GB2312" w:cs="仿宋_GB2312"/>
                <w:sz w:val="21"/>
                <w:szCs w:val="21"/>
                <w:highlight w:val="none"/>
                <w:vertAlign w:val="baseline"/>
                <w:lang w:val="en-US" w:eastAsia="zh-CN"/>
              </w:rPr>
              <w:t>AI深度赋能为核心的智慧运维体系</w:t>
            </w:r>
            <w:r>
              <w:rPr>
                <w:rFonts w:hint="eastAsia" w:ascii="仿宋_GB2312" w:hAnsi="仿宋_GB2312" w:eastAsia="仿宋_GB2312" w:cs="仿宋_GB2312"/>
                <w:sz w:val="21"/>
                <w:szCs w:val="21"/>
                <w:highlight w:val="none"/>
                <w:vertAlign w:val="baseline"/>
                <w:lang w:val="en-US" w:eastAsia="zh-CN"/>
              </w:rPr>
              <w:t>建设</w:t>
            </w:r>
            <w:r>
              <w:rPr>
                <w:rFonts w:hint="default" w:ascii="仿宋_GB2312" w:hAnsi="仿宋_GB2312" w:eastAsia="仿宋_GB2312" w:cs="仿宋_GB2312"/>
                <w:sz w:val="21"/>
                <w:szCs w:val="21"/>
                <w:highlight w:val="none"/>
                <w:vertAlign w:val="baseline"/>
                <w:lang w:val="en-US" w:eastAsia="zh-CN"/>
              </w:rPr>
              <w:t>，建设一套覆盖基础设施、网络资源、终端环境、业务系统及服务流程的统一运维底座，重点形成全域设备与系统统一纳管、多源异构数据实时汇聚与语义融合、配置与运行数据一体化治理、拓扑关系与运维知识图谱建模、智能告警压缩与关联分析、故障定界与根因定位、风险预测预警、配置合规审查、自然语言智能问答、运维辅助决策、自动巡检与脚本编排、</w:t>
            </w:r>
            <w:r>
              <w:rPr>
                <w:rFonts w:hint="eastAsia" w:ascii="仿宋_GB2312" w:hAnsi="仿宋_GB2312" w:eastAsia="仿宋_GB2312" w:cs="仿宋_GB2312"/>
                <w:sz w:val="21"/>
                <w:szCs w:val="21"/>
                <w:highlight w:val="none"/>
                <w:vertAlign w:val="baseline"/>
                <w:lang w:val="en-US" w:eastAsia="zh-CN"/>
              </w:rPr>
              <w:t>统一可视化运营驾驶舱等核心能力，从而实现医院的信息化运维对象全景可视、运行状态实时可感、异常风险提前可知、故障问题快速可处、运维过程全程可控、服务质量持续可优，推动整体运维模式由传统人工经验驱动向数据驱动、知识驱动、智能协同与持续进化的新型运维体系转变，为城市级数字化运行保障和高质量运营提供坚实支撑。</w:t>
            </w:r>
          </w:p>
          <w:p w14:paraId="569BE22A">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模块一 信息化全域运维系统</w:t>
            </w:r>
          </w:p>
          <w:p w14:paraId="26C2A0E6">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w:t>
            </w:r>
            <w:r>
              <w:rPr>
                <w:rFonts w:hint="default" w:ascii="仿宋_GB2312" w:hAnsi="仿宋_GB2312" w:eastAsia="仿宋_GB2312" w:cs="仿宋_GB2312"/>
                <w:sz w:val="21"/>
                <w:szCs w:val="21"/>
                <w:highlight w:val="none"/>
                <w:vertAlign w:val="baseline"/>
                <w:lang w:val="en-US" w:eastAsia="zh-CN"/>
              </w:rPr>
              <w:tab/>
            </w:r>
            <w:r>
              <w:rPr>
                <w:rFonts w:hint="eastAsia" w:ascii="仿宋_GB2312" w:hAnsi="仿宋_GB2312" w:eastAsia="仿宋_GB2312" w:cs="仿宋_GB2312"/>
                <w:sz w:val="21"/>
                <w:szCs w:val="21"/>
                <w:highlight w:val="none"/>
                <w:vertAlign w:val="baseline"/>
                <w:lang w:val="en-US" w:eastAsia="zh-CN"/>
              </w:rPr>
              <w:t>为了实现我院的信息化快速全面运维，实现整体信息化的可视化运维、高效运维、全面运维。</w:t>
            </w:r>
          </w:p>
          <w:p w14:paraId="5E5AF2BA">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支持一键部署、在线升级及组件状态的可视化运维管理</w:t>
            </w:r>
            <w:r>
              <w:rPr>
                <w:rFonts w:hint="eastAsia" w:ascii="仿宋_GB2312" w:hAnsi="仿宋_GB2312" w:eastAsia="仿宋_GB2312" w:cs="仿宋_GB2312"/>
                <w:sz w:val="21"/>
                <w:szCs w:val="21"/>
                <w:highlight w:val="none"/>
                <w:vertAlign w:val="baseline"/>
                <w:lang w:val="en-US" w:eastAsia="zh-CN"/>
              </w:rPr>
              <w:t>，</w:t>
            </w:r>
            <w:r>
              <w:rPr>
                <w:rFonts w:hint="default" w:ascii="仿宋_GB2312" w:hAnsi="仿宋_GB2312" w:eastAsia="仿宋_GB2312" w:cs="仿宋_GB2312"/>
                <w:sz w:val="21"/>
                <w:szCs w:val="21"/>
                <w:highlight w:val="none"/>
                <w:vertAlign w:val="baseline"/>
                <w:lang w:val="en-US" w:eastAsia="zh-CN"/>
              </w:rPr>
              <w:t>平台具备自动调度、负载均衡与按需弹性扩容能力</w:t>
            </w:r>
            <w:r>
              <w:rPr>
                <w:rFonts w:hint="eastAsia" w:ascii="仿宋_GB2312" w:hAnsi="仿宋_GB2312" w:eastAsia="仿宋_GB2312" w:cs="仿宋_GB2312"/>
                <w:sz w:val="21"/>
                <w:szCs w:val="21"/>
                <w:highlight w:val="none"/>
                <w:vertAlign w:val="baseline"/>
                <w:lang w:val="en-US" w:eastAsia="zh-CN"/>
              </w:rPr>
              <w:t>，</w:t>
            </w:r>
            <w:r>
              <w:rPr>
                <w:rFonts w:hint="default" w:ascii="仿宋_GB2312" w:hAnsi="仿宋_GB2312" w:eastAsia="仿宋_GB2312" w:cs="仿宋_GB2312"/>
                <w:sz w:val="21"/>
                <w:szCs w:val="21"/>
                <w:highlight w:val="none"/>
                <w:vertAlign w:val="baseline"/>
                <w:lang w:val="en-US" w:eastAsia="zh-CN"/>
              </w:rPr>
              <w:t>同时提供系统自检、自愈、备份恢复、容量扩展、服务配额调整、基础组件升级等运维能力。</w:t>
            </w:r>
          </w:p>
          <w:p w14:paraId="7A43CFBB">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具备对各类运维对象的统一管理能力，覆盖机房动环、</w:t>
            </w:r>
            <w:r>
              <w:rPr>
                <w:rFonts w:hint="default" w:ascii="仿宋_GB2312" w:hAnsi="仿宋_GB2312" w:eastAsia="仿宋_GB2312" w:cs="仿宋_GB2312"/>
                <w:sz w:val="21"/>
                <w:szCs w:val="21"/>
                <w:highlight w:val="none"/>
                <w:vertAlign w:val="baseline"/>
                <w:lang w:val="en-US" w:eastAsia="zh-CN"/>
              </w:rPr>
              <w:t>IP终端、网络设备、安全设备、无线设备、服务器、存储、操作系统、中间件、数据库、虚拟化平台、云平台及应用系统等。</w:t>
            </w:r>
          </w:p>
          <w:p w14:paraId="337C28E4">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支持多源异构数据采集，并预留标准化第三方接口，可对接外部系统推送的数据。采集数据范围涵盖动环数据、设备运行数据、中间件</w:t>
            </w:r>
            <w:r>
              <w:rPr>
                <w:rFonts w:hint="default" w:ascii="仿宋_GB2312" w:hAnsi="仿宋_GB2312" w:eastAsia="仿宋_GB2312" w:cs="仿宋_GB2312"/>
                <w:sz w:val="21"/>
                <w:szCs w:val="21"/>
                <w:highlight w:val="none"/>
                <w:vertAlign w:val="baseline"/>
                <w:lang w:val="en-US" w:eastAsia="zh-CN"/>
              </w:rPr>
              <w:t>/数据库运行数据、流量数据、关系数据、日志数据及应用运行数据等</w:t>
            </w:r>
            <w:r>
              <w:rPr>
                <w:rFonts w:hint="eastAsia" w:ascii="仿宋_GB2312" w:hAnsi="仿宋_GB2312" w:eastAsia="仿宋_GB2312" w:cs="仿宋_GB2312"/>
                <w:sz w:val="21"/>
                <w:szCs w:val="21"/>
                <w:highlight w:val="none"/>
                <w:vertAlign w:val="baseline"/>
                <w:lang w:val="en-US" w:eastAsia="zh-CN"/>
              </w:rPr>
              <w:t>，同时</w:t>
            </w:r>
            <w:r>
              <w:rPr>
                <w:rFonts w:hint="default" w:ascii="仿宋_GB2312" w:hAnsi="仿宋_GB2312" w:eastAsia="仿宋_GB2312" w:cs="仿宋_GB2312"/>
                <w:sz w:val="21"/>
                <w:szCs w:val="21"/>
                <w:highlight w:val="none"/>
                <w:vertAlign w:val="baseline"/>
                <w:lang w:val="en-US" w:eastAsia="zh-CN"/>
              </w:rPr>
              <w:t>支持对采集数据进行统一接入与分类管理，兼容的采集协议包括 SNMP、Telemetry（遥测）、SSH/Telnet、WinRM/WMI、NetFlow、NetStream、JDBC、JMX、HTTP、SMI-S、IPMI、WebSocket、curl（仿真探测）等。</w:t>
            </w:r>
          </w:p>
          <w:p w14:paraId="51492E33">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支持对原始采集数据进行清洗、过滤、抽取、转换与计算处理，以满足上层业务场景对数据消费的要求，同时为保障数据实时入库、高频查询、高可用、高并发及高性能能力，系统采用混合型存储架构</w:t>
            </w:r>
          </w:p>
          <w:p w14:paraId="5852CE3A">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实现对于业务间流量的分析与监控，并能镜像与分析虚拟机内部流量（东西向流量）；</w:t>
            </w:r>
          </w:p>
          <w:p w14:paraId="77209D64">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支持根据需求调用接口数据，并可结合实际场景对基础数据进行轻量加工，如单位换算、字段过滤、排序处理等，同时支持扩展为第三方系统提供统一接口服务，包括面向各类业务系统的统一鉴权与认证能力，并提供单点登录（</w:t>
            </w:r>
            <w:r>
              <w:rPr>
                <w:rFonts w:hint="default" w:ascii="仿宋_GB2312" w:hAnsi="仿宋_GB2312" w:eastAsia="仿宋_GB2312" w:cs="仿宋_GB2312"/>
                <w:sz w:val="21"/>
                <w:szCs w:val="21"/>
                <w:highlight w:val="none"/>
                <w:vertAlign w:val="baseline"/>
                <w:lang w:val="en-US" w:eastAsia="zh-CN"/>
              </w:rPr>
              <w:t>SSO）接口，实现与第三方系统的登录集成。</w:t>
            </w:r>
          </w:p>
          <w:p w14:paraId="304023C4">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全域运维系统提供统一的集中展示门户，作为用户访问与使用的核心入口，包括但不限于工作门户、运营辅助决策、通知中心等模块，</w:t>
            </w:r>
            <w:r>
              <w:rPr>
                <w:rFonts w:hint="default" w:ascii="仿宋_GB2312" w:hAnsi="仿宋_GB2312" w:eastAsia="仿宋_GB2312" w:cs="仿宋_GB2312"/>
                <w:sz w:val="21"/>
                <w:szCs w:val="21"/>
                <w:highlight w:val="none"/>
                <w:vertAlign w:val="baseline"/>
                <w:lang w:val="en-US" w:eastAsia="zh-CN"/>
              </w:rPr>
              <w:t>以满足多场景、多应用的可视化展示需求。</w:t>
            </w:r>
          </w:p>
          <w:p w14:paraId="2FF6F9BF">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模块二 智能化</w:t>
            </w:r>
            <w:r>
              <w:rPr>
                <w:rFonts w:hint="default" w:ascii="仿宋_GB2312" w:hAnsi="仿宋_GB2312" w:eastAsia="仿宋_GB2312" w:cs="仿宋_GB2312"/>
                <w:sz w:val="21"/>
                <w:szCs w:val="21"/>
                <w:highlight w:val="none"/>
                <w:vertAlign w:val="baseline"/>
                <w:lang w:val="en-US" w:eastAsia="zh-CN"/>
              </w:rPr>
              <w:t>巡检</w:t>
            </w:r>
          </w:p>
          <w:p w14:paraId="34E60608">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为提升巡检工作的数字化、规范化和智能化水平，系统应具备巡检数据便捷采集、自动整合、智能分析、报告生成及归档追溯能力，形成完整的智能巡检支撑机制，提高日常巡检工作的效率、质量。</w:t>
            </w:r>
          </w:p>
          <w:p w14:paraId="52BF81BC">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建立巡检信息快速录入端口，通过小程序或A</w:t>
            </w:r>
            <w:r>
              <w:rPr>
                <w:rFonts w:hint="default" w:ascii="仿宋_GB2312" w:hAnsi="仿宋_GB2312" w:eastAsia="仿宋_GB2312" w:cs="仿宋_GB2312"/>
                <w:sz w:val="21"/>
                <w:szCs w:val="21"/>
                <w:highlight w:val="none"/>
                <w:vertAlign w:val="baseline"/>
                <w:lang w:val="en-US" w:eastAsia="zh-CN"/>
              </w:rPr>
              <w:t>PP</w:t>
            </w:r>
            <w:r>
              <w:rPr>
                <w:rFonts w:hint="eastAsia" w:ascii="仿宋_GB2312" w:hAnsi="仿宋_GB2312" w:eastAsia="仿宋_GB2312" w:cs="仿宋_GB2312"/>
                <w:sz w:val="21"/>
                <w:szCs w:val="21"/>
                <w:highlight w:val="none"/>
                <w:vertAlign w:val="baseline"/>
                <w:lang w:val="en-US" w:eastAsia="zh-CN"/>
              </w:rPr>
              <w:t>端口实现快速录入巡检信息。</w:t>
            </w:r>
          </w:p>
          <w:p w14:paraId="1F48F7BC">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智能化整合管理巡检信息，包括对巡检过程中采集的信息进行自动归集、分类整理，并按日期、科室、系统、设备等维度统一管理。</w:t>
            </w:r>
          </w:p>
          <w:p w14:paraId="4C8A11B3">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自动</w:t>
            </w:r>
            <w:r>
              <w:rPr>
                <w:rFonts w:hint="default" w:ascii="仿宋_GB2312" w:hAnsi="仿宋_GB2312" w:eastAsia="仿宋_GB2312" w:cs="仿宋_GB2312"/>
                <w:sz w:val="21"/>
                <w:szCs w:val="21"/>
                <w:highlight w:val="none"/>
                <w:vertAlign w:val="baseline"/>
                <w:lang w:val="en-US" w:eastAsia="zh-CN"/>
              </w:rPr>
              <w:t>汇总分析巡检内容，</w:t>
            </w:r>
            <w:r>
              <w:rPr>
                <w:rFonts w:hint="eastAsia" w:ascii="仿宋_GB2312" w:hAnsi="仿宋_GB2312" w:eastAsia="仿宋_GB2312" w:cs="仿宋_GB2312"/>
                <w:sz w:val="21"/>
                <w:szCs w:val="21"/>
                <w:highlight w:val="none"/>
                <w:vertAlign w:val="baseline"/>
                <w:lang w:val="en-US" w:eastAsia="zh-CN"/>
              </w:rPr>
              <w:t>按每日、每周、每月为周期</w:t>
            </w:r>
            <w:r>
              <w:rPr>
                <w:rFonts w:hint="default" w:ascii="仿宋_GB2312" w:hAnsi="仿宋_GB2312" w:eastAsia="仿宋_GB2312" w:cs="仿宋_GB2312"/>
                <w:sz w:val="21"/>
                <w:szCs w:val="21"/>
                <w:highlight w:val="none"/>
                <w:vertAlign w:val="baseline"/>
                <w:lang w:val="en-US" w:eastAsia="zh-CN"/>
              </w:rPr>
              <w:t>形成标准化巡检报告</w:t>
            </w:r>
            <w:r>
              <w:rPr>
                <w:rFonts w:hint="eastAsia" w:ascii="仿宋_GB2312" w:hAnsi="仿宋_GB2312" w:eastAsia="仿宋_GB2312" w:cs="仿宋_GB2312"/>
                <w:sz w:val="21"/>
                <w:szCs w:val="21"/>
                <w:highlight w:val="none"/>
                <w:vertAlign w:val="baseline"/>
                <w:lang w:val="en-US" w:eastAsia="zh-CN"/>
              </w:rPr>
              <w:t>，报告包含时间水印、操作留痕、记录追踪等内容。</w:t>
            </w:r>
            <w:r>
              <w:rPr>
                <w:rFonts w:hint="default" w:ascii="仿宋_GB2312" w:hAnsi="仿宋_GB2312" w:eastAsia="仿宋_GB2312" w:cs="仿宋_GB2312"/>
                <w:sz w:val="21"/>
                <w:szCs w:val="21"/>
                <w:highlight w:val="none"/>
                <w:vertAlign w:val="baseline"/>
                <w:lang w:val="en-US" w:eastAsia="zh-CN"/>
              </w:rPr>
              <w:t xml:space="preserve"> </w:t>
            </w:r>
          </w:p>
          <w:p w14:paraId="3E26A94D">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模块三</w:t>
            </w:r>
            <w:r>
              <w:rPr>
                <w:rFonts w:hint="default" w:ascii="仿宋_GB2312" w:hAnsi="仿宋_GB2312" w:eastAsia="仿宋_GB2312" w:cs="仿宋_GB2312"/>
                <w:sz w:val="21"/>
                <w:szCs w:val="21"/>
                <w:highlight w:val="none"/>
                <w:vertAlign w:val="baseline"/>
                <w:lang w:val="en-US" w:eastAsia="zh-CN"/>
              </w:rPr>
              <w:t xml:space="preserve"> </w:t>
            </w:r>
            <w:r>
              <w:rPr>
                <w:rFonts w:hint="eastAsia" w:ascii="仿宋_GB2312" w:hAnsi="仿宋_GB2312" w:eastAsia="仿宋_GB2312" w:cs="仿宋_GB2312"/>
                <w:sz w:val="21"/>
                <w:szCs w:val="21"/>
                <w:highlight w:val="none"/>
                <w:vertAlign w:val="baseline"/>
                <w:lang w:val="en-US" w:eastAsia="zh-CN"/>
              </w:rPr>
              <w:t>医疗</w:t>
            </w:r>
            <w:r>
              <w:rPr>
                <w:rFonts w:hint="default" w:ascii="仿宋_GB2312" w:hAnsi="仿宋_GB2312" w:eastAsia="仿宋_GB2312" w:cs="仿宋_GB2312"/>
                <w:sz w:val="21"/>
                <w:szCs w:val="21"/>
                <w:highlight w:val="none"/>
                <w:vertAlign w:val="baseline"/>
                <w:lang w:val="en-US" w:eastAsia="zh-CN"/>
              </w:rPr>
              <w:t>业务</w:t>
            </w:r>
            <w:r>
              <w:rPr>
                <w:rFonts w:hint="eastAsia" w:ascii="仿宋_GB2312" w:hAnsi="仿宋_GB2312" w:eastAsia="仿宋_GB2312" w:cs="仿宋_GB2312"/>
                <w:sz w:val="21"/>
                <w:szCs w:val="21"/>
                <w:highlight w:val="none"/>
                <w:vertAlign w:val="baseline"/>
                <w:lang w:val="en-US" w:eastAsia="zh-CN"/>
              </w:rPr>
              <w:t>系统稳定性监测</w:t>
            </w:r>
          </w:p>
          <w:p w14:paraId="6B70AF0C">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为保障医院重要业务系统日常使用的稳定性，应具备面向关键业务系统的全链路流量检测、性能监测、异常识别与故障定位能力，实现对问题的快速发现、精准分析和持续优化，提升关键业务系统的稳定性与可视化管理水平。</w:t>
            </w:r>
          </w:p>
          <w:p w14:paraId="5270BE97">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支持对医院关键业务系统的自动发现与识别，并自动纳管所识别所支撑业务系统的网络设备、操作系统、服务器、中间件、数据库等，形成统一的业务管理库。</w:t>
            </w:r>
          </w:p>
          <w:p w14:paraId="4D5DB7D9">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对医院关键业务系统能自动生成业务支撑组件架构图，实现一眼看清物理支撑关系，并结合流量分析等技术，实现业务与业务之间调用关系、用户访问路径等的自动生成，实现对于用户体验好坏的管理。</w:t>
            </w:r>
          </w:p>
          <w:p w14:paraId="34C203DA">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对医院关键业务系统的相关访问链路进行持续性监测，覆盖网络、服务器、中间件等关键环节，建立端到端的业务流量监测与分析能力。</w:t>
            </w:r>
          </w:p>
          <w:p w14:paraId="629EE16A">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查看</w:t>
            </w:r>
            <w:r>
              <w:rPr>
                <w:rFonts w:hint="eastAsia" w:ascii="仿宋_GB2312" w:hAnsi="仿宋_GB2312" w:eastAsia="仿宋_GB2312" w:cs="仿宋_GB2312"/>
                <w:sz w:val="21"/>
                <w:szCs w:val="21"/>
                <w:highlight w:val="none"/>
                <w:vertAlign w:val="baseline"/>
                <w:lang w:val="en-US" w:eastAsia="zh-CN"/>
              </w:rPr>
              <w:t>医院关键业务系统</w:t>
            </w:r>
            <w:r>
              <w:rPr>
                <w:rFonts w:hint="default" w:ascii="仿宋_GB2312" w:hAnsi="仿宋_GB2312" w:eastAsia="仿宋_GB2312" w:cs="仿宋_GB2312"/>
                <w:sz w:val="21"/>
                <w:szCs w:val="21"/>
                <w:highlight w:val="none"/>
                <w:vertAlign w:val="baseline"/>
                <w:lang w:val="en-US" w:eastAsia="zh-CN"/>
              </w:rPr>
              <w:t>被调用的接口地址体验指标情况，并查看访问源，查看具体访问流水数据，定位应用性能异常。</w:t>
            </w:r>
          </w:p>
          <w:p w14:paraId="7AE487CA">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内置用户体验和故障诊断体系或模型，对医院关键业务系统运行中的出现的故障现象进行识别，通过分析链路数据、访问行为及相关性能指标，定位异常发生的具体环节和可能原因。</w:t>
            </w:r>
          </w:p>
          <w:p w14:paraId="09021751">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以列表形式实时查看院关键业务系统应用的运行情况，包括告警状态、关键指标等信息。</w:t>
            </w:r>
          </w:p>
          <w:p w14:paraId="1EC0B68A">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能够形成面向运维和管理的分析结果输出，为系统优化、网络调整、资源扩容、应用改造等工作提供客观的数据依据。</w:t>
            </w:r>
          </w:p>
          <w:p w14:paraId="41564D85">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通过持续监测、性能分析和故障定位，提升医院关键业务系统运行状态的可视化水平和稳定性保障能力，降低业务故障的影响范围与持续时间。</w:t>
            </w:r>
          </w:p>
          <w:p w14:paraId="1D9C27B4">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模块四</w:t>
            </w:r>
            <w:r>
              <w:rPr>
                <w:rFonts w:hint="default" w:ascii="仿宋_GB2312" w:hAnsi="仿宋_GB2312" w:eastAsia="仿宋_GB2312" w:cs="仿宋_GB2312"/>
                <w:sz w:val="21"/>
                <w:szCs w:val="21"/>
                <w:highlight w:val="none"/>
                <w:vertAlign w:val="baseline"/>
                <w:lang w:val="en-US" w:eastAsia="zh-CN"/>
              </w:rPr>
              <w:t xml:space="preserve"> </w:t>
            </w:r>
            <w:r>
              <w:rPr>
                <w:rFonts w:hint="eastAsia" w:ascii="仿宋_GB2312" w:hAnsi="仿宋_GB2312" w:eastAsia="仿宋_GB2312" w:cs="仿宋_GB2312"/>
                <w:sz w:val="21"/>
                <w:szCs w:val="21"/>
                <w:highlight w:val="none"/>
                <w:vertAlign w:val="baseline"/>
                <w:lang w:val="en-US" w:eastAsia="zh-CN"/>
              </w:rPr>
              <w:t>信息化</w:t>
            </w:r>
            <w:r>
              <w:rPr>
                <w:rFonts w:hint="default" w:ascii="仿宋_GB2312" w:hAnsi="仿宋_GB2312" w:eastAsia="仿宋_GB2312" w:cs="仿宋_GB2312"/>
                <w:sz w:val="21"/>
                <w:szCs w:val="21"/>
                <w:highlight w:val="none"/>
                <w:vertAlign w:val="baseline"/>
                <w:lang w:val="en-US" w:eastAsia="zh-CN"/>
              </w:rPr>
              <w:t>资产盘点</w:t>
            </w:r>
          </w:p>
          <w:p w14:paraId="5F1E365E">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为保障医院信息化机房资产的快速、准确盘点，系统应能够对信息化机房设备快速进行</w:t>
            </w:r>
            <w:r>
              <w:rPr>
                <w:rFonts w:hint="default" w:ascii="仿宋_GB2312" w:hAnsi="仿宋_GB2312" w:eastAsia="仿宋_GB2312" w:cs="仿宋_GB2312"/>
                <w:sz w:val="21"/>
                <w:szCs w:val="21"/>
                <w:highlight w:val="none"/>
                <w:vertAlign w:val="baseline"/>
                <w:lang w:val="en-US" w:eastAsia="zh-CN"/>
              </w:rPr>
              <w:t>资产盘点与核验，提高资产盘点工作的效率和准确性。</w:t>
            </w:r>
          </w:p>
          <w:p w14:paraId="3B59A53C">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系统支持基于拍照或其他信息采集方式对信息化机房资产进行识别与盘点，可盘点记录相关设备的位置、数量、状态等信息。</w:t>
            </w:r>
          </w:p>
          <w:p w14:paraId="0AE881DA">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系统能够对盘点识别出的机房资产信息与当前机房资产信息进行自动匹配和校验，统计输出机房资产信息不一致、缺失或异常情况，输出盘点报表。</w:t>
            </w:r>
          </w:p>
          <w:p w14:paraId="0DAB8836">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系统支持管理者按资源组等不同维度查看相关机房资产的资源信息，包括资源的告警状态、资产属性和指标，并能够定制列表显示的内容。</w:t>
            </w:r>
          </w:p>
          <w:p w14:paraId="69A9E243">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系统支持对机房资产进行建模记录</w:t>
            </w:r>
            <w:r>
              <w:rPr>
                <w:rFonts w:hint="default" w:ascii="仿宋_GB2312" w:hAnsi="仿宋_GB2312" w:eastAsia="仿宋_GB2312" w:cs="仿宋_GB2312"/>
                <w:sz w:val="21"/>
                <w:szCs w:val="21"/>
                <w:highlight w:val="none"/>
                <w:vertAlign w:val="baseline"/>
                <w:lang w:val="en-US" w:eastAsia="zh-CN"/>
              </w:rPr>
              <w:t>，</w:t>
            </w:r>
            <w:r>
              <w:rPr>
                <w:rFonts w:hint="eastAsia" w:ascii="仿宋_GB2312" w:hAnsi="仿宋_GB2312" w:eastAsia="仿宋_GB2312" w:cs="仿宋_GB2312"/>
                <w:sz w:val="21"/>
                <w:szCs w:val="21"/>
                <w:highlight w:val="none"/>
                <w:vertAlign w:val="baseline"/>
                <w:lang w:val="en-US" w:eastAsia="zh-CN"/>
              </w:rPr>
              <w:t>系统内生成</w:t>
            </w:r>
            <w:r>
              <w:rPr>
                <w:rFonts w:hint="default" w:ascii="仿宋_GB2312" w:hAnsi="仿宋_GB2312" w:eastAsia="仿宋_GB2312" w:cs="仿宋_GB2312"/>
                <w:sz w:val="21"/>
                <w:szCs w:val="21"/>
                <w:highlight w:val="none"/>
                <w:vertAlign w:val="baseline"/>
                <w:lang w:val="en-US" w:eastAsia="zh-CN"/>
              </w:rPr>
              <w:t>机房</w:t>
            </w:r>
            <w:r>
              <w:rPr>
                <w:rFonts w:hint="eastAsia" w:ascii="仿宋_GB2312" w:hAnsi="仿宋_GB2312" w:eastAsia="仿宋_GB2312" w:cs="仿宋_GB2312"/>
                <w:sz w:val="21"/>
                <w:szCs w:val="21"/>
                <w:highlight w:val="none"/>
                <w:vertAlign w:val="baseline"/>
                <w:lang w:val="en-US" w:eastAsia="zh-CN"/>
              </w:rPr>
              <w:t>实际布局和对应资产设备，可在系统直观查看现有机房资产的布局情况和使用状态。</w:t>
            </w:r>
          </w:p>
          <w:p w14:paraId="46D7F150">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模块五 云端辅助运维服务</w:t>
            </w:r>
          </w:p>
          <w:p w14:paraId="62572E81">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ab/>
            </w:r>
            <w:r>
              <w:rPr>
                <w:rFonts w:hint="eastAsia" w:ascii="仿宋_GB2312" w:hAnsi="仿宋_GB2312" w:eastAsia="仿宋_GB2312" w:cs="仿宋_GB2312"/>
                <w:sz w:val="21"/>
                <w:szCs w:val="21"/>
                <w:highlight w:val="none"/>
                <w:vertAlign w:val="baseline"/>
                <w:lang w:val="en-US" w:eastAsia="zh-CN"/>
              </w:rPr>
              <w:t>为了辅助运维人员快速有效应用此次预建设的信息化运维系统，此次信息化运维系统供应商需提供信息化运维系统的原厂云服务团队辅助运维，实现运维系统的快速落地使用和院方信息中心的辅助运维效率提升。</w:t>
            </w:r>
          </w:p>
          <w:p w14:paraId="3B06D711">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质保期内提供</w:t>
            </w:r>
            <w:r>
              <w:rPr>
                <w:rFonts w:hint="default" w:ascii="仿宋_GB2312" w:hAnsi="仿宋_GB2312" w:eastAsia="仿宋_GB2312" w:cs="仿宋_GB2312"/>
                <w:sz w:val="21"/>
                <w:szCs w:val="21"/>
                <w:highlight w:val="none"/>
                <w:vertAlign w:val="baseline"/>
                <w:lang w:val="en-US" w:eastAsia="zh-CN"/>
              </w:rPr>
              <w:t>专属运维管家和管家群服务，针对</w:t>
            </w:r>
            <w:r>
              <w:rPr>
                <w:rFonts w:hint="eastAsia" w:ascii="仿宋_GB2312" w:hAnsi="仿宋_GB2312" w:eastAsia="仿宋_GB2312" w:cs="仿宋_GB2312"/>
                <w:sz w:val="21"/>
                <w:szCs w:val="21"/>
                <w:highlight w:val="none"/>
                <w:vertAlign w:val="baseline"/>
                <w:lang w:val="en-US" w:eastAsia="zh-CN"/>
              </w:rPr>
              <w:t>医院</w:t>
            </w:r>
            <w:r>
              <w:rPr>
                <w:rFonts w:hint="default" w:ascii="仿宋_GB2312" w:hAnsi="仿宋_GB2312" w:eastAsia="仿宋_GB2312" w:cs="仿宋_GB2312"/>
                <w:sz w:val="21"/>
                <w:szCs w:val="21"/>
                <w:highlight w:val="none"/>
                <w:vertAlign w:val="baseline"/>
                <w:lang w:val="en-US" w:eastAsia="zh-CN"/>
              </w:rPr>
              <w:t>关键设备、关键区域提供7*24小时不间断保障值守服务；</w:t>
            </w:r>
          </w:p>
          <w:p w14:paraId="3D010CD7">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质保期内由云端运维管家</w:t>
            </w:r>
            <w:r>
              <w:rPr>
                <w:rFonts w:hint="default" w:ascii="仿宋_GB2312" w:hAnsi="仿宋_GB2312" w:eastAsia="仿宋_GB2312" w:cs="仿宋_GB2312"/>
                <w:sz w:val="21"/>
                <w:szCs w:val="21"/>
                <w:highlight w:val="none"/>
                <w:vertAlign w:val="baseline"/>
                <w:lang w:val="en-US" w:eastAsia="zh-CN"/>
              </w:rPr>
              <w:t>提供关键设备状态和性能的巡检服务，每天完成两次巡检并将结果通过客户接口人；</w:t>
            </w:r>
          </w:p>
          <w:p w14:paraId="794FD26E">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质保期内由云端运维管家提供</w:t>
            </w:r>
            <w:r>
              <w:rPr>
                <w:rFonts w:hint="default" w:ascii="仿宋_GB2312" w:hAnsi="仿宋_GB2312" w:eastAsia="仿宋_GB2312" w:cs="仿宋_GB2312"/>
                <w:sz w:val="21"/>
                <w:szCs w:val="21"/>
                <w:highlight w:val="none"/>
                <w:vertAlign w:val="baseline"/>
                <w:lang w:val="en-US" w:eastAsia="zh-CN"/>
              </w:rPr>
              <w:t>针对网络设备配置文件的周期性备份服务，持续监测配置文件的变更并确认变更内容的合理性；</w:t>
            </w:r>
          </w:p>
          <w:p w14:paraId="22A80A1D">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质保期内由云端运维管家</w:t>
            </w:r>
            <w:r>
              <w:rPr>
                <w:rFonts w:hint="default" w:ascii="仿宋_GB2312" w:hAnsi="仿宋_GB2312" w:eastAsia="仿宋_GB2312" w:cs="仿宋_GB2312"/>
                <w:sz w:val="21"/>
                <w:szCs w:val="21"/>
                <w:highlight w:val="none"/>
                <w:vertAlign w:val="baseline"/>
                <w:lang w:val="en-US" w:eastAsia="zh-CN"/>
              </w:rPr>
              <w:t>实时更新和维护监控工具中的IT资源信息、拓扑信息等服务，保障运维平台内IT数据与现实环境的一致性；</w:t>
            </w:r>
          </w:p>
          <w:p w14:paraId="600CE926">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质保期内由云端运维管家</w:t>
            </w:r>
            <w:r>
              <w:rPr>
                <w:rFonts w:hint="default" w:ascii="仿宋_GB2312" w:hAnsi="仿宋_GB2312" w:eastAsia="仿宋_GB2312" w:cs="仿宋_GB2312"/>
                <w:sz w:val="21"/>
                <w:szCs w:val="21"/>
                <w:highlight w:val="none"/>
                <w:vertAlign w:val="baseline"/>
                <w:lang w:val="en-US" w:eastAsia="zh-CN"/>
              </w:rPr>
              <w:t>按周输出服务报告，统计包括资产变更情况、运维事件态势、告警闭环处置及协查跟踪以及监控工具整体运行情况等服务；</w:t>
            </w:r>
          </w:p>
          <w:p w14:paraId="01A65D6E">
            <w:pPr>
              <w:numPr>
                <w:ilvl w:val="0"/>
                <w:numId w:val="0"/>
              </w:numPr>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vertAlign w:val="baseline"/>
                <w:lang w:val="en-US" w:eastAsia="zh-CN"/>
              </w:rPr>
              <w:t>质保期内由云端辅助运维服务</w:t>
            </w:r>
            <w:r>
              <w:rPr>
                <w:rFonts w:hint="default" w:ascii="仿宋_GB2312" w:hAnsi="仿宋_GB2312" w:eastAsia="仿宋_GB2312" w:cs="仿宋_GB2312"/>
                <w:sz w:val="21"/>
                <w:szCs w:val="21"/>
                <w:highlight w:val="none"/>
                <w:vertAlign w:val="baseline"/>
                <w:lang w:val="en-US" w:eastAsia="zh-CN"/>
              </w:rPr>
              <w:t>提供方应具备全面的领域专家团队，专家团队覆盖网络、数据库、虚拟化等领域</w:t>
            </w:r>
            <w:r>
              <w:rPr>
                <w:rFonts w:hint="eastAsia" w:ascii="仿宋_GB2312" w:hAnsi="仿宋_GB2312" w:eastAsia="仿宋_GB2312" w:cs="仿宋_GB2312"/>
                <w:sz w:val="21"/>
                <w:szCs w:val="21"/>
                <w:highlight w:val="none"/>
                <w:vertAlign w:val="baseline"/>
                <w:lang w:val="en-US" w:eastAsia="zh-CN"/>
              </w:rPr>
              <w:t>。</w:t>
            </w:r>
          </w:p>
        </w:tc>
      </w:tr>
    </w:tbl>
    <w:p w14:paraId="433C61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8</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安全监管类采购需求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690"/>
      </w:tblGrid>
      <w:tr w14:paraId="4404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5E51156A">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626FF9F2">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3CC4ECE4">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690" w:type="dxa"/>
            <w:vAlign w:val="center"/>
          </w:tcPr>
          <w:p w14:paraId="18355294">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7CF1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4F230FD0">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4F80B0FA">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防统方管理设备</w:t>
            </w:r>
          </w:p>
        </w:tc>
        <w:tc>
          <w:tcPr>
            <w:tcW w:w="811" w:type="dxa"/>
            <w:vAlign w:val="center"/>
          </w:tcPr>
          <w:p w14:paraId="1AFC7A3B">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5690" w:type="dxa"/>
          </w:tcPr>
          <w:p w14:paraId="43E51897">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1.采用独立的标准机架式2U硬件架构，软硬件一体化系统，安全操作系统，内嵌数据库，用户无需另外安装操作系统及数据库管理系统。</w:t>
            </w:r>
          </w:p>
          <w:p w14:paraId="18ECA8DD">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2.内存：16G；</w:t>
            </w:r>
          </w:p>
          <w:p w14:paraId="4F324231">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3.网口：千兆电口*6；</w:t>
            </w:r>
          </w:p>
          <w:p w14:paraId="1E07662F">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4.硬盘：HDD硬盘：1T；SSD硬盘：128G*2，系统和业务数据分离，实现高效、安全存储；</w:t>
            </w:r>
          </w:p>
          <w:p w14:paraId="4E2AD122">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5.SQL审计处理能力（吞吐）峰值300Mbps</w:t>
            </w:r>
          </w:p>
          <w:p w14:paraId="19E9A01C">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6.SQL审计处理能力（速率）峰值18000SQL/S</w:t>
            </w:r>
          </w:p>
          <w:p w14:paraId="733655AF">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7.日志在线存储32亿条</w:t>
            </w:r>
          </w:p>
          <w:p w14:paraId="120D3675">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8.不限制数据库实例数（授权数不低于128个数据库实例）。</w:t>
            </w:r>
          </w:p>
          <w:p w14:paraId="0B2D63EC">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9.旁路部署方式，对原有网络不造成影响。</w:t>
            </w:r>
          </w:p>
          <w:p w14:paraId="0984E758">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10.支持oracle、SQL Server、Mysql、DB2、postaresql 、Caché、Portal、DM、informix、Kingbase、LibrA、神通、南大通用、Samba等数据库的审计，且支持多种不同的数据库同时审计。</w:t>
            </w:r>
          </w:p>
          <w:p w14:paraId="2BF07C0F">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11.系统支持杭创、键讯、金蝶慧通、用友、中联、阳光用药、天健、厦门智业、科进、中天、天网、方正、东华、金仕达、东软、键讯、陕西医星、长城、广州力锦等his中间件审计。</w:t>
            </w:r>
          </w:p>
          <w:p w14:paraId="72A06216">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12．系统包括审计引擎及管理后台软件、策略管理、告警管理、权限管理、系统日志、系统配置等功能，审计数据统一存储、查询、分析、统计。</w:t>
            </w:r>
          </w:p>
          <w:p w14:paraId="08B0BA5D">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13.系统应支持多层过滤功能，支持网络流量驱动级过滤，根据过滤的条件（如源地址IP/目的地址IP）定义规则，对网络流量进行扫描，对无用的信息从网络层进行过滤；根据系统语句（SQL语句）和白名单（条件为IP/MAC/数据库账户/审计对象/操作语句）定义规则进行应用层过滤，将客户关注的信息进行保留，避免无用信息的堆砌造成磁盘空间的浪费和性能的耗损。</w:t>
            </w:r>
          </w:p>
          <w:p w14:paraId="1F1921E3">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14.系统自带各种常见HIS防统方规则库，且规则数量≥500条以上，支持自定义防统方规则。</w:t>
            </w:r>
          </w:p>
          <w:p w14:paraId="62BFDBC4">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15.告警检索效率高达亿条数据分钟级，搜索条件支持全范围搜索（特别要求在超过亿条数据量时），一次性完成搜索的响应时间在分钟级别。</w:t>
            </w:r>
          </w:p>
          <w:p w14:paraId="43E1E434">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16.支持对可疑监控对象的操作语句进行会话级的事件回放。</w:t>
            </w:r>
          </w:p>
          <w:p w14:paraId="1E56BA16">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17.提供管理员权限设置和分权管理，纪委监测用户、系统管理用户、安全规则管理用户权限分开，相应权限的用户只能查看、管理相应的功能，责任明确。</w:t>
            </w:r>
          </w:p>
        </w:tc>
      </w:tr>
    </w:tbl>
    <w:p w14:paraId="744DD59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9</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综合集成服务需求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690"/>
      </w:tblGrid>
      <w:tr w14:paraId="70F1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231E149C">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22AB9A83">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07A3181A">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690" w:type="dxa"/>
            <w:vAlign w:val="center"/>
          </w:tcPr>
          <w:p w14:paraId="48D900ED">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服务要求</w:t>
            </w:r>
          </w:p>
        </w:tc>
      </w:tr>
      <w:tr w14:paraId="2F7B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7ACA4D2A">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17B97733">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综合集成服务</w:t>
            </w:r>
          </w:p>
        </w:tc>
        <w:tc>
          <w:tcPr>
            <w:tcW w:w="811" w:type="dxa"/>
            <w:vAlign w:val="center"/>
          </w:tcPr>
          <w:p w14:paraId="361F7541">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5690" w:type="dxa"/>
          </w:tcPr>
          <w:p w14:paraId="3FBCD268">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1、需完成数据中心全网安全架构规划、多类安全设备部署调试、系统融合集成、合规落地及全周期运维保障工作。</w:t>
            </w:r>
          </w:p>
          <w:p w14:paraId="6B2CE18C">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所有集成服务需严格遵循《网络安全等级保护2.0》《医疗卫生机构网络安全管理办法》《健康医疗大数据标准、安全和服务管理办法》及医院电子病历、智慧医院评审相关规范，贴合医疗行业数据涉密、业务连续、7×24小时不间断运行的核心需求。</w:t>
            </w:r>
          </w:p>
          <w:p w14:paraId="581A665B">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3、构建边界防护、终端防护、数据防护、行为审计、运维管控、威胁感知一体化的纵深安全防御体系，保障医院HIS、LIS、PACS、医保结算、互联网医院等核心业务安全稳定运行。</w:t>
            </w:r>
          </w:p>
          <w:p w14:paraId="67D83731">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结合医院现状及合规标准，出具专项集成实施方案、安全架构设计方案、设备部署拓扑图、策略规划方案、割接实施方案及应急保障方案，方案需通过医院审核后方可实施。方案需明确各设备部署位置、网络对接方式、策略联动规则、日志汇总方式、合规适配要点，贴合医疗业务场景。</w:t>
            </w:r>
          </w:p>
          <w:p w14:paraId="3D2A16EB">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5、所有设备上线、网络割接、策略切换需制定详细割接方案与回滚方案，选择凌晨、节假日等业务低峰期实施，全程安排专人值守，实时监测业务运行状态、网络连通状态、设备运行状态。割接完成后开展72小时不间断试运行，确保无业务卡顿、中断、报错、数据异常等问题，试运行合格后方可正式交付。</w:t>
            </w:r>
          </w:p>
          <w:p w14:paraId="46CF7B11">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6、项目验收前需交付完整、规范、可落地的全套资料，包含项目实施方案、拓扑图纸、设备配置文档、策略台账、日志留存说明、测试报告、试运行报告、合规自查报告、操作手册、运维手册、应急预案、设备资料归档文件等，所有文档纸质、电子版本同步交付。</w:t>
            </w:r>
          </w:p>
          <w:p w14:paraId="55BB9C60">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7、针对医院信息科运维人员开展分层培训，包含设备基础操作、策略配置、告警处置、故障排查、日志分析、合规运维、系统联动管理等内容，确保运维人员可独立完成日常管理、故障处置、策略优化工作，培训完成后提供培训记录、课件资料。</w:t>
            </w:r>
          </w:p>
          <w:p w14:paraId="7F168602">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8、项目完成全部集成实施、调试优化、试运行、培训工作后，服务商提交验收申请，医院组织验收。验收内容包含架构合规性、设备运行稳定性、系统联动有效性、业务运行完整性、日志审计合规性、文档完整性、培训完成情况等，所有指标100%达标、无遗留问题、满足医疗行业合规及业务运行要求，方可完成最终验收。项目验收后需配合医院完成后续长期合规测评、整改、运维支撑工作。</w:t>
            </w:r>
          </w:p>
        </w:tc>
      </w:tr>
    </w:tbl>
    <w:p w14:paraId="7CC3BC5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B7D75B"/>
    <w:multiLevelType w:val="singleLevel"/>
    <w:tmpl w:val="8FB7D75B"/>
    <w:lvl w:ilvl="0" w:tentative="0">
      <w:start w:val="1"/>
      <w:numFmt w:val="decimal"/>
      <w:suff w:val="nothing"/>
      <w:lvlText w:val="%1、"/>
      <w:lvlJc w:val="left"/>
    </w:lvl>
  </w:abstractNum>
  <w:abstractNum w:abstractNumId="1">
    <w:nsid w:val="B6306815"/>
    <w:multiLevelType w:val="singleLevel"/>
    <w:tmpl w:val="B6306815"/>
    <w:lvl w:ilvl="0" w:tentative="0">
      <w:start w:val="1"/>
      <w:numFmt w:val="decimal"/>
      <w:suff w:val="nothing"/>
      <w:lvlText w:val="%1、"/>
      <w:lvlJc w:val="left"/>
    </w:lvl>
  </w:abstractNum>
  <w:abstractNum w:abstractNumId="2">
    <w:nsid w:val="C17EE21E"/>
    <w:multiLevelType w:val="singleLevel"/>
    <w:tmpl w:val="C17EE21E"/>
    <w:lvl w:ilvl="0" w:tentative="0">
      <w:start w:val="1"/>
      <w:numFmt w:val="decimal"/>
      <w:suff w:val="nothing"/>
      <w:lvlText w:val="%1、"/>
      <w:lvlJc w:val="left"/>
    </w:lvl>
  </w:abstractNum>
  <w:abstractNum w:abstractNumId="3">
    <w:nsid w:val="C2FC3418"/>
    <w:multiLevelType w:val="singleLevel"/>
    <w:tmpl w:val="C2FC3418"/>
    <w:lvl w:ilvl="0" w:tentative="0">
      <w:start w:val="1"/>
      <w:numFmt w:val="decimal"/>
      <w:suff w:val="space"/>
      <w:lvlText w:val="%1."/>
      <w:lvlJc w:val="left"/>
    </w:lvl>
  </w:abstractNum>
  <w:abstractNum w:abstractNumId="4">
    <w:nsid w:val="EFDBA576"/>
    <w:multiLevelType w:val="singleLevel"/>
    <w:tmpl w:val="EFDBA576"/>
    <w:lvl w:ilvl="0" w:tentative="0">
      <w:start w:val="1"/>
      <w:numFmt w:val="decimal"/>
      <w:suff w:val="nothing"/>
      <w:lvlText w:val="%1、"/>
      <w:lvlJc w:val="left"/>
    </w:lvl>
  </w:abstractNum>
  <w:abstractNum w:abstractNumId="5">
    <w:nsid w:val="F62E8B20"/>
    <w:multiLevelType w:val="singleLevel"/>
    <w:tmpl w:val="F62E8B20"/>
    <w:lvl w:ilvl="0" w:tentative="0">
      <w:start w:val="1"/>
      <w:numFmt w:val="decimal"/>
      <w:suff w:val="space"/>
      <w:lvlText w:val="%1."/>
      <w:lvlJc w:val="left"/>
    </w:lvl>
  </w:abstractNum>
  <w:abstractNum w:abstractNumId="6">
    <w:nsid w:val="F7B36D28"/>
    <w:multiLevelType w:val="singleLevel"/>
    <w:tmpl w:val="F7B36D28"/>
    <w:lvl w:ilvl="0" w:tentative="0">
      <w:start w:val="1"/>
      <w:numFmt w:val="decimal"/>
      <w:suff w:val="nothing"/>
      <w:lvlText w:val="%1、"/>
      <w:lvlJc w:val="left"/>
    </w:lvl>
  </w:abstractNum>
  <w:abstractNum w:abstractNumId="7">
    <w:nsid w:val="FCDEF6A4"/>
    <w:multiLevelType w:val="singleLevel"/>
    <w:tmpl w:val="FCDEF6A4"/>
    <w:lvl w:ilvl="0" w:tentative="0">
      <w:start w:val="1"/>
      <w:numFmt w:val="decimal"/>
      <w:suff w:val="nothing"/>
      <w:lvlText w:val="%1、"/>
      <w:lvlJc w:val="left"/>
    </w:lvl>
  </w:abstractNum>
  <w:abstractNum w:abstractNumId="8">
    <w:nsid w:val="FEAF8BE5"/>
    <w:multiLevelType w:val="singleLevel"/>
    <w:tmpl w:val="FEAF8BE5"/>
    <w:lvl w:ilvl="0" w:tentative="0">
      <w:start w:val="1"/>
      <w:numFmt w:val="decimal"/>
      <w:suff w:val="nothing"/>
      <w:lvlText w:val="%1、"/>
      <w:lvlJc w:val="left"/>
    </w:lvl>
  </w:abstractNum>
  <w:abstractNum w:abstractNumId="9">
    <w:nsid w:val="FFEC63C8"/>
    <w:multiLevelType w:val="singleLevel"/>
    <w:tmpl w:val="FFEC63C8"/>
    <w:lvl w:ilvl="0" w:tentative="0">
      <w:start w:val="1"/>
      <w:numFmt w:val="decimal"/>
      <w:suff w:val="nothing"/>
      <w:lvlText w:val="%1、"/>
      <w:lvlJc w:val="left"/>
    </w:lvl>
  </w:abstractNum>
  <w:abstractNum w:abstractNumId="10">
    <w:nsid w:val="019ED395"/>
    <w:multiLevelType w:val="singleLevel"/>
    <w:tmpl w:val="019ED395"/>
    <w:lvl w:ilvl="0" w:tentative="0">
      <w:start w:val="1"/>
      <w:numFmt w:val="decimal"/>
      <w:suff w:val="nothing"/>
      <w:lvlText w:val="%1、"/>
      <w:lvlJc w:val="left"/>
    </w:lvl>
  </w:abstractNum>
  <w:abstractNum w:abstractNumId="11">
    <w:nsid w:val="39216A55"/>
    <w:multiLevelType w:val="singleLevel"/>
    <w:tmpl w:val="39216A55"/>
    <w:lvl w:ilvl="0" w:tentative="0">
      <w:start w:val="1"/>
      <w:numFmt w:val="decimal"/>
      <w:suff w:val="nothing"/>
      <w:lvlText w:val="%1、"/>
      <w:lvlJc w:val="left"/>
    </w:lvl>
  </w:abstractNum>
  <w:abstractNum w:abstractNumId="12">
    <w:nsid w:val="64780FCB"/>
    <w:multiLevelType w:val="singleLevel"/>
    <w:tmpl w:val="64780FCB"/>
    <w:lvl w:ilvl="0" w:tentative="0">
      <w:start w:val="1"/>
      <w:numFmt w:val="decimal"/>
      <w:suff w:val="nothing"/>
      <w:lvlText w:val="%1、"/>
      <w:lvlJc w:val="left"/>
    </w:lvl>
  </w:abstractNum>
  <w:abstractNum w:abstractNumId="13">
    <w:nsid w:val="6F4EDBF3"/>
    <w:multiLevelType w:val="singleLevel"/>
    <w:tmpl w:val="6F4EDBF3"/>
    <w:lvl w:ilvl="0" w:tentative="0">
      <w:start w:val="1"/>
      <w:numFmt w:val="decimal"/>
      <w:suff w:val="nothing"/>
      <w:lvlText w:val="%1、"/>
      <w:lvlJc w:val="left"/>
    </w:lvl>
  </w:abstractNum>
  <w:abstractNum w:abstractNumId="14">
    <w:nsid w:val="7F47DC10"/>
    <w:multiLevelType w:val="singleLevel"/>
    <w:tmpl w:val="7F47DC10"/>
    <w:lvl w:ilvl="0" w:tentative="0">
      <w:start w:val="1"/>
      <w:numFmt w:val="decimal"/>
      <w:suff w:val="nothing"/>
      <w:lvlText w:val="%1、"/>
      <w:lvlJc w:val="left"/>
    </w:lvl>
  </w:abstractNum>
  <w:num w:numId="1">
    <w:abstractNumId w:val="9"/>
  </w:num>
  <w:num w:numId="2">
    <w:abstractNumId w:val="0"/>
  </w:num>
  <w:num w:numId="3">
    <w:abstractNumId w:val="10"/>
  </w:num>
  <w:num w:numId="4">
    <w:abstractNumId w:val="11"/>
  </w:num>
  <w:num w:numId="5">
    <w:abstractNumId w:val="12"/>
  </w:num>
  <w:num w:numId="6">
    <w:abstractNumId w:val="8"/>
  </w:num>
  <w:num w:numId="7">
    <w:abstractNumId w:val="4"/>
  </w:num>
  <w:num w:numId="8">
    <w:abstractNumId w:val="13"/>
  </w:num>
  <w:num w:numId="9">
    <w:abstractNumId w:val="14"/>
  </w:num>
  <w:num w:numId="10">
    <w:abstractNumId w:val="3"/>
  </w:num>
  <w:num w:numId="11">
    <w:abstractNumId w:val="5"/>
  </w:num>
  <w:num w:numId="12">
    <w:abstractNumId w:val="1"/>
  </w:num>
  <w:num w:numId="13">
    <w:abstractNumId w:val="2"/>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523EF6"/>
    <w:rsid w:val="59523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toc 2"/>
    <w:basedOn w:val="1"/>
    <w:next w:val="1"/>
    <w:unhideWhenUsed/>
    <w:qFormat/>
    <w:uiPriority w:val="39"/>
    <w:pPr>
      <w:spacing w:after="100" w:line="276" w:lineRule="auto"/>
      <w:ind w:left="220"/>
      <w:jc w:val="left"/>
    </w:pPr>
    <w:rPr>
      <w:kern w:val="0"/>
      <w:sz w:val="22"/>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2026-06-17T12:21:00Z</dcterms:created>
  <dc:creator>浅唱低吟。</dc:creator>
  <cp:lastModifiedBy>浅唱低吟。</cp:lastModifiedBy>
  <dcterms:modified xsi:type="dcterms:W3CDTF">2026-06-17T12:22:05Z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662AD6B5CB3C4551962BFEF0DA35FC32_11</vt:lpwstr>
  </property>
  <property fmtid="{D5CDD505-2E9C-101B-9397-08002B2CF9AE}" pid="4" name="KSOTemplateDocerSaveRecord">
    <vt:lpwstr>eyJoZGlkIjoiOWMwNTIwMGNkYjE2NzdjNTRiYWY2NjYzMWYyYzliOTMiLCJ1c2VySWQiOiI0NTY1MTEyNzYifQ==</vt:lpwstr>
  </property>
</Properties>
</file>