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ascii="黑体" w:hAnsi="黑体" w:eastAsia="黑体" w:cs="仿宋_GB2312"/>
          <w:sz w:val="36"/>
          <w:szCs w:val="36"/>
        </w:rPr>
      </w:pPr>
      <w:r>
        <w:rPr>
          <w:rFonts w:hint="eastAsia" w:ascii="方正小标宋简体" w:hAnsi="方正小标宋简体" w:eastAsia="方正小标宋简体" w:cs="方正小标宋简体"/>
          <w:sz w:val="36"/>
          <w:szCs w:val="36"/>
        </w:rPr>
        <w:t>分布式存储</w:t>
      </w:r>
      <w:r>
        <w:rPr>
          <w:rFonts w:hint="eastAsia" w:ascii="方正小标宋简体" w:hAnsi="方正小标宋简体" w:eastAsia="方正小标宋简体" w:cs="方正小标宋简体"/>
          <w:sz w:val="36"/>
          <w:szCs w:val="36"/>
          <w:lang w:val="en-US" w:eastAsia="zh-CN"/>
        </w:rPr>
        <w:t>采购</w:t>
      </w:r>
      <w:r>
        <w:rPr>
          <w:rFonts w:hint="eastAsia" w:ascii="方正小标宋简体" w:hAnsi="方正小标宋简体" w:eastAsia="方正小标宋简体" w:cs="方正小标宋简体"/>
          <w:sz w:val="36"/>
          <w:szCs w:val="36"/>
        </w:rPr>
        <w:t>项目市场调研参数</w:t>
      </w:r>
    </w:p>
    <w:p>
      <w:pPr>
        <w:pStyle w:val="9"/>
        <w:numPr>
          <w:ilvl w:val="0"/>
          <w:numId w:val="0"/>
        </w:numPr>
        <w:spacing w:line="360" w:lineRule="auto"/>
        <w:ind w:leftChars="0"/>
        <w:rPr>
          <w:rFonts w:ascii="宋体" w:hAnsi="宋体" w:eastAsia="宋体"/>
          <w:sz w:val="28"/>
          <w:szCs w:val="28"/>
        </w:rPr>
      </w:pPr>
      <w:r>
        <w:rPr>
          <w:rFonts w:hint="eastAsia" w:ascii="宋体" w:hAnsi="宋体" w:eastAsia="宋体"/>
          <w:sz w:val="28"/>
          <w:szCs w:val="28"/>
          <w:lang w:val="en-US" w:eastAsia="zh-CN"/>
        </w:rPr>
        <w:t>一、采购</w:t>
      </w:r>
      <w:r>
        <w:rPr>
          <w:rFonts w:hint="eastAsia" w:ascii="宋体" w:hAnsi="宋体" w:eastAsia="宋体"/>
          <w:sz w:val="28"/>
          <w:szCs w:val="28"/>
        </w:rPr>
        <w:t>项目需求</w:t>
      </w:r>
    </w:p>
    <w:p>
      <w:pPr>
        <w:pStyle w:val="9"/>
        <w:spacing w:line="360" w:lineRule="auto"/>
        <w:ind w:left="360"/>
        <w:rPr>
          <w:rFonts w:hint="eastAsia" w:ascii="宋体" w:hAnsi="宋体" w:eastAsia="宋体"/>
          <w:sz w:val="28"/>
          <w:szCs w:val="28"/>
        </w:rPr>
      </w:pPr>
      <w:r>
        <w:rPr>
          <w:rFonts w:hint="eastAsia" w:ascii="宋体" w:hAnsi="宋体" w:eastAsia="宋体"/>
          <w:sz w:val="28"/>
          <w:szCs w:val="28"/>
          <w:lang w:val="en-US" w:eastAsia="zh-CN"/>
        </w:rPr>
        <w:t>1、</w:t>
      </w:r>
      <w:r>
        <w:rPr>
          <w:rFonts w:hint="eastAsia" w:ascii="宋体" w:hAnsi="宋体" w:eastAsia="宋体"/>
          <w:sz w:val="28"/>
          <w:szCs w:val="28"/>
        </w:rPr>
        <w:t>本次配置5台分布式存储一体机硬件作为统一影像存储平台。单台硬件配置如下：采用通用4U X86架构服务器，提供前面板36个热插拔驱动器位，至少配置2颗Intel Xeon Silver CPU,单CPU性能&gt;=2.1GHz/12核，内存&gt;=256GB，系统盘&gt;=2块240GB-SSD固态硬盘，一级缓存盘&gt;=4块3.2TB NVME-SSD混合型固态硬盘，二级缓存盘&gt;=4块1.92TB SATA-SSD混合型固态硬盘；数据盘&gt;=28块8TB SATA机械硬盘，至少配置2*1GbEthernet+4*10Gb Ethernet，满配万兆光模块及光纤链路，冗余电源。</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2、国内知名厂商，非OEM产品，非联合产品，不接受使用开源产品，完全独立自主研发。</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3、存储分为硬件和软件两个部分，硬件使用通用X86服务器，软硬件解耦。软件部分按容量进行统一授权，同时提供块、文件、对象、大数据存储服务，软件一次授权终身使用，快照、缓存加速池等高级功能全部免费开放，无需重复付费。</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4、所投存储产品应支持在PACs所在虚拟机(windows server)内部部署专用加速客户端，提供数据本地化读写加速能力，缩短数据IO路径，提高PACS应用性能体验。</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5、存储内置防病毒能力，免费提供存储杀毒引擎，支持针对目录开启实时防病毒功能，防止病毒通过文件共享进行传播扩散，有效抵御以勒索病毒为典型的各种病毒。</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6、集群性能可实现线性增长。块存储性能三节点满足30万以上IOPS处理能力；文件存储和对象存储，可实现单节点4k小文件随机读写不低于1万 OPS，3节点不低于3万 OPS。</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7、支持以文件目录为单位对存储性能进行监控，对共享目录的带宽、IOPS性能趋势进行可视化处理。</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8、支持FC SCSI、iSCSI两种块存储接口; 可面向块存储提供快照链状结构展示页面，方便用户管理快照数据和进行快照恢复；</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9、集群进行扩容操作后，支持数据重建平衡，并对数据重建智能限速，避免数据重建过程中IO性能占用导致对业务的性能造成影响，同时也支持配置数据平衡时间策略，在业务空闲时间端执行数据平衡，避免数据平衡对业务产生影响；</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10、为降低硬件替换及维护过程中的数据丢失及业务中断风险，产品需支持磁盘维护模式能力，系统管理员可根据业务需求选择【效率优先】模式或【安全优先】模式。</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11、集群进行扩容操作后，支持数据重建平衡，并对数据重建智能限速，避免数据重建过程中IO性能占用导致对业务的性能造成影响，同时也支持配置数据平衡时间策略，在业务空闲时间端执行数据平衡，避免数据平衡对业务产生影响。</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12、支持查看对象存储bucket的访问性能，支持查看bucket最近一周内的性能访问趋势（带宽、OPS、时延），便于管理员掌握业务访问情况及快速定位业务访问故障。</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13、产品可支持对至少50个虚拟机做IO秒级别的高级备份，记录虚拟机的每一次数据改动，并可通过零丢失的数据恢复实现业务数据保护；且该功能无数据容量限制，可</w:t>
      </w:r>
      <w:r>
        <w:rPr>
          <w:rFonts w:hint="eastAsia" w:ascii="宋体" w:hAnsi="宋体" w:eastAsia="宋体"/>
          <w:sz w:val="28"/>
          <w:szCs w:val="28"/>
          <w:lang w:val="en-US" w:eastAsia="zh-Hans"/>
        </w:rPr>
        <w:t>永久使用</w:t>
      </w:r>
      <w:r>
        <w:rPr>
          <w:rFonts w:hint="eastAsia" w:ascii="宋体" w:hAnsi="宋体" w:eastAsia="宋体"/>
          <w:sz w:val="28"/>
          <w:szCs w:val="28"/>
          <w:lang w:val="en-US" w:eastAsia="zh-CN"/>
        </w:rPr>
        <w:t>。</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14、IO秒级别的高级备份在实现形式上需采用无代理的方案，即不在虚拟机内部加装agent，避免该agent对虚拟机的稳定性和性能产生影响；</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15、IO秒级别的高级备份需支持灵活配置RPO策略，基于业务需求选择1s或5s；</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16、IO秒级别的高级备份策略可以动态的开启和关闭，即对正在运行的虚拟机，在不需要重启或中断业务的情况下，就可以开启该策略；</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17、针对该秒级IO高级备份，在平台内通过可视化界面，实现对历史备份点的找回文件操作，支持下载特定单个找回的文件;</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18、支持对所有基于该秒级IO高级备份的恢复操作进行日志审计和权限控制；</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19、产品需支持对当前院内已有的虚拟化平台（至少12颗物理CPU的虚拟化集群）进行智能运维；</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20、产品支持通过云端探针对已有的虚拟化平台的软硬件告警进行实时采集并上报至云端运维平台，在云端实现智能告警分析，及时发现业务环境故障并主动提供闭环服务；</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21、云端探针可以以vma的形式导入在已有的虚拟化平台中，采用类似于跳板机的概念实现探针功能。探针组件至少有两张网卡，分别用于同现有虚拟化管理网通信获取告警、连接互联网同云端运维平台通信上传告警信息；</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22、云端运维平台可以通过键入已有虚拟化平台管理IP、用户名、密码的形式，对已有的虚拟化平台进行连通性探测，并智能检查连通性探测结果；</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23、可以实现告警上云，即，对于本地的告警信息，在云端运维平台可检查到存在该条告警，且告警级别、告警时间、对象类型、告警对象、问题描述、状态均一致；</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24、支持补丁降级。即补丁回滚，可直接在升级页面回滚定制包；</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25、为保障存储数据交互，本次项目要求配置4台交换机。每台交换机配置要求：整机交换容量≥2.5Tbps，整机包转发率≥700M，产品配置10GE SFP+端口≥24个，40G QSFP+（或 QSFP或 QSFP28）端口≥2 个；满配万兆多模-850-300m-双纤模块、万兆光纤线-多模-LC-LC-10M； </w:t>
      </w:r>
    </w:p>
    <w:p>
      <w:pPr>
        <w:pStyle w:val="9"/>
        <w:spacing w:line="360" w:lineRule="auto"/>
        <w:ind w:left="360"/>
        <w:rPr>
          <w:rFonts w:hint="eastAsia" w:ascii="宋体" w:hAnsi="宋体" w:eastAsia="宋体"/>
          <w:sz w:val="28"/>
          <w:szCs w:val="28"/>
          <w:lang w:val="en-US" w:eastAsia="zh-CN"/>
        </w:rPr>
      </w:pPr>
      <w:r>
        <w:rPr>
          <w:rFonts w:hint="eastAsia" w:ascii="宋体" w:hAnsi="宋体" w:eastAsia="宋体"/>
          <w:sz w:val="28"/>
          <w:szCs w:val="28"/>
          <w:lang w:val="en-US" w:eastAsia="zh-CN"/>
        </w:rPr>
        <w:t>26、交换机产品需支持基于单端口、聚合口的ACL策略；支持基于源目IP地址、MAC地址的ACL策略；支持基于协议（例如：OSPF、UDP、ARP），同时支持自定义协议号的ACL策略；支持基于时间的ACL策略；</w:t>
      </w:r>
    </w:p>
    <w:p/>
    <w:p>
      <w:pPr>
        <w:pStyle w:val="9"/>
        <w:numPr>
          <w:ilvl w:val="0"/>
          <w:numId w:val="0"/>
        </w:numPr>
        <w:spacing w:line="360" w:lineRule="auto"/>
        <w:ind w:leftChars="0"/>
        <w:rPr>
          <w:rFonts w:ascii="宋体" w:hAnsi="宋体" w:eastAsia="宋体"/>
          <w:sz w:val="28"/>
          <w:szCs w:val="28"/>
        </w:rPr>
      </w:pPr>
      <w:bookmarkStart w:id="0" w:name="_GoBack"/>
      <w:bookmarkEnd w:id="0"/>
    </w:p>
    <w:p>
      <w:pPr>
        <w:rPr>
          <w:rFonts w:hint="eastAsia" w:ascii="仿宋" w:hAnsi="仿宋" w:eastAsia="仿宋" w:cs="仿宋"/>
          <w:bCs/>
          <w:sz w:val="30"/>
          <w:szCs w:val="30"/>
          <w:lang w:val="en-US" w:eastAsia="zh-CN"/>
        </w:rPr>
      </w:pPr>
    </w:p>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4"/>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wM2JlYThiZGY2MjAzZWUwNGRhNDNhZDE3YWM3Y2MifQ=="/>
  </w:docVars>
  <w:rsids>
    <w:rsidRoot w:val="00563B7E"/>
    <w:rsid w:val="000B2706"/>
    <w:rsid w:val="0016195E"/>
    <w:rsid w:val="002A7F8C"/>
    <w:rsid w:val="0042680C"/>
    <w:rsid w:val="00563B7E"/>
    <w:rsid w:val="006E048B"/>
    <w:rsid w:val="112B46C3"/>
    <w:rsid w:val="18194E5B"/>
    <w:rsid w:val="18944B1B"/>
    <w:rsid w:val="3CD76FF9"/>
    <w:rsid w:val="3E3101FD"/>
    <w:rsid w:val="417C3111"/>
    <w:rsid w:val="60CB250D"/>
    <w:rsid w:val="74EF57FE"/>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paragraph" w:styleId="9">
    <w:name w:val="List Paragraph"/>
    <w:basedOn w:val="1"/>
    <w:qFormat/>
    <w:uiPriority w:val="34"/>
    <w:pPr>
      <w:ind w:firstLine="420" w:firstLineChars="200"/>
    </w:pPr>
  </w:style>
  <w:style w:type="paragraph" w:customStyle="1" w:styleId="10">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312</Words>
  <Characters>351</Characters>
  <Lines>3</Lines>
  <Paragraphs>1</Paragraphs>
  <TotalTime>4</TotalTime>
  <ScaleCrop>false</ScaleCrop>
  <LinksUpToDate>false</LinksUpToDate>
  <CharactersWithSpaces>360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江湖无我</cp:lastModifiedBy>
  <dcterms:modified xsi:type="dcterms:W3CDTF">2023-02-17T02:20:22Z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C8192EF20B7F4CC5A4E5A7DBECF73E56</vt:lpwstr>
  </property>
</Properties>
</file>