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spacing w:before="0" w:beforeAutospacing="0" w:after="0" w:afterAutospacing="0" w:line="579" w:lineRule="exact"/>
        <w:jc w:val="left"/>
        <w:textAlignment w:val="baseline"/>
        <w:rPr>
          <w:rFonts w:hint="eastAsia" w:ascii="仿宋_GB2312" w:hAnsi="仿宋_GB2312" w:eastAsia="仿宋_GB2312" w:cs="仿宋_GB2312"/>
          <w:b w:val="0"/>
          <w:i w:val="0"/>
          <w:caps w:val="0"/>
          <w:spacing w:val="0"/>
          <w:w w:val="100"/>
          <w:kern w:val="0"/>
          <w:sz w:val="32"/>
          <w:szCs w:val="32"/>
          <w:lang w:eastAsia="zh-CN"/>
        </w:rPr>
      </w:pPr>
      <w:r>
        <w:rPr>
          <w:rFonts w:hint="eastAsia" w:ascii="仿宋_GB2312" w:hAnsi="仿宋_GB2312" w:eastAsia="仿宋_GB2312" w:cs="仿宋_GB2312"/>
          <w:b w:val="0"/>
          <w:i w:val="0"/>
          <w:caps w:val="0"/>
          <w:spacing w:val="0"/>
          <w:w w:val="100"/>
          <w:kern w:val="0"/>
          <w:sz w:val="32"/>
          <w:szCs w:val="32"/>
        </w:rPr>
        <w:t>附件</w:t>
      </w:r>
      <w:r>
        <w:rPr>
          <w:rFonts w:hint="eastAsia" w:ascii="仿宋_GB2312" w:hAnsi="仿宋_GB2312" w:eastAsia="仿宋_GB2312" w:cs="仿宋_GB2312"/>
          <w:b w:val="0"/>
          <w:i w:val="0"/>
          <w:caps w:val="0"/>
          <w:spacing w:val="0"/>
          <w:w w:val="100"/>
          <w:kern w:val="0"/>
          <w:sz w:val="32"/>
          <w:szCs w:val="32"/>
          <w:lang w:val="en-US" w:eastAsia="zh-CN"/>
        </w:rPr>
        <w:t>1</w:t>
      </w:r>
    </w:p>
    <w:p>
      <w:pPr>
        <w:pStyle w:val="7"/>
        <w:widowControl/>
        <w:snapToGrid/>
        <w:spacing w:before="0" w:beforeAutospacing="0" w:after="0" w:afterAutospacing="0" w:line="640" w:lineRule="exact"/>
        <w:jc w:val="center"/>
        <w:textAlignment w:val="baseline"/>
        <w:rPr>
          <w:rFonts w:hint="eastAsia" w:ascii="仿宋_GB2312" w:hAnsi="仿宋_GB2312" w:eastAsia="仿宋_GB2312" w:cs="仿宋_GB2312"/>
          <w:b w:val="0"/>
          <w:i w:val="0"/>
          <w:caps w:val="0"/>
          <w:spacing w:val="0"/>
          <w:w w:val="100"/>
          <w:kern w:val="0"/>
          <w:sz w:val="32"/>
          <w:szCs w:val="32"/>
        </w:rPr>
      </w:pPr>
      <w:r>
        <w:rPr>
          <w:rFonts w:hint="eastAsia" w:ascii="方正小标宋简体" w:eastAsia="方正小标宋简体"/>
          <w:b w:val="0"/>
          <w:i w:val="0"/>
          <w:caps w:val="0"/>
          <w:spacing w:val="0"/>
          <w:w w:val="100"/>
          <w:sz w:val="36"/>
          <w:szCs w:val="36"/>
        </w:rPr>
        <w:t>项目清单</w:t>
      </w:r>
    </w:p>
    <w:tbl>
      <w:tblPr>
        <w:tblStyle w:val="9"/>
        <w:tblW w:w="15975" w:type="dxa"/>
        <w:tblInd w:w="-8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2475"/>
        <w:gridCol w:w="6229"/>
        <w:gridCol w:w="1230"/>
        <w:gridCol w:w="1890"/>
        <w:gridCol w:w="1901"/>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3" w:type="dxa"/>
          </w:tcPr>
          <w:p>
            <w:pPr>
              <w:snapToGrid/>
              <w:spacing w:before="0" w:beforeAutospacing="0" w:after="0" w:afterAutospacing="0" w:line="520" w:lineRule="exact"/>
              <w:jc w:val="center"/>
              <w:textAlignment w:val="baseline"/>
              <w:rPr>
                <w:rFonts w:hint="default" w:ascii="仿宋_GB2312" w:hAnsi="仿宋_GB2312" w:eastAsia="仿宋_GB2312" w:cs="仿宋_GB2312"/>
                <w:b w:val="0"/>
                <w:i w:val="0"/>
                <w:caps w:val="0"/>
                <w:spacing w:val="0"/>
                <w:w w:val="100"/>
                <w:kern w:val="0"/>
                <w:sz w:val="30"/>
                <w:szCs w:val="30"/>
                <w:vertAlign w:val="baseline"/>
                <w:lang w:val="en-US" w:eastAsia="zh-CN"/>
              </w:rPr>
            </w:pPr>
            <w:r>
              <w:rPr>
                <w:rFonts w:hint="eastAsia" w:ascii="仿宋_GB2312" w:hAnsi="仿宋_GB2312" w:eastAsia="仿宋_GB2312" w:cs="仿宋_GB2312"/>
                <w:b w:val="0"/>
                <w:i w:val="0"/>
                <w:caps w:val="0"/>
                <w:spacing w:val="0"/>
                <w:w w:val="100"/>
                <w:kern w:val="0"/>
                <w:sz w:val="30"/>
                <w:szCs w:val="30"/>
                <w:vertAlign w:val="baseline"/>
                <w:lang w:val="en-US" w:eastAsia="zh-CN"/>
              </w:rPr>
              <w:t>序号</w:t>
            </w:r>
          </w:p>
        </w:tc>
        <w:tc>
          <w:tcPr>
            <w:tcW w:w="2475" w:type="dxa"/>
          </w:tcPr>
          <w:p>
            <w:pPr>
              <w:snapToGrid/>
              <w:spacing w:before="0" w:beforeAutospacing="0" w:after="0" w:afterAutospacing="0" w:line="520" w:lineRule="exact"/>
              <w:jc w:val="center"/>
              <w:textAlignment w:val="baseline"/>
              <w:rPr>
                <w:rFonts w:hint="default" w:ascii="仿宋_GB2312" w:hAnsi="仿宋_GB2312" w:eastAsia="仿宋_GB2312" w:cs="仿宋_GB2312"/>
                <w:b w:val="0"/>
                <w:i w:val="0"/>
                <w:caps w:val="0"/>
                <w:spacing w:val="0"/>
                <w:w w:val="100"/>
                <w:kern w:val="0"/>
                <w:sz w:val="30"/>
                <w:szCs w:val="30"/>
                <w:vertAlign w:val="baseline"/>
                <w:lang w:val="en-US" w:eastAsia="zh-CN"/>
              </w:rPr>
            </w:pPr>
            <w:r>
              <w:rPr>
                <w:rFonts w:hint="eastAsia" w:ascii="仿宋_GB2312" w:hAnsi="仿宋_GB2312" w:eastAsia="仿宋_GB2312" w:cs="仿宋_GB2312"/>
                <w:b w:val="0"/>
                <w:i w:val="0"/>
                <w:caps w:val="0"/>
                <w:spacing w:val="0"/>
                <w:w w:val="100"/>
                <w:kern w:val="0"/>
                <w:sz w:val="30"/>
                <w:szCs w:val="30"/>
                <w:vertAlign w:val="baseline"/>
                <w:lang w:val="en-US" w:eastAsia="zh-CN"/>
              </w:rPr>
              <w:t>项目名称</w:t>
            </w:r>
          </w:p>
        </w:tc>
        <w:tc>
          <w:tcPr>
            <w:tcW w:w="6229" w:type="dxa"/>
          </w:tcPr>
          <w:p>
            <w:pPr>
              <w:snapToGrid/>
              <w:spacing w:before="0" w:beforeAutospacing="0" w:after="0" w:afterAutospacing="0" w:line="520" w:lineRule="exact"/>
              <w:jc w:val="center"/>
              <w:textAlignment w:val="baseline"/>
              <w:rPr>
                <w:rFonts w:hint="default" w:ascii="仿宋_GB2312" w:hAnsi="仿宋_GB2312" w:eastAsia="仿宋_GB2312" w:cs="仿宋_GB2312"/>
                <w:b w:val="0"/>
                <w:i w:val="0"/>
                <w:caps w:val="0"/>
                <w:spacing w:val="0"/>
                <w:w w:val="100"/>
                <w:kern w:val="0"/>
                <w:sz w:val="30"/>
                <w:szCs w:val="30"/>
                <w:vertAlign w:val="baseline"/>
                <w:lang w:val="en-US" w:eastAsia="zh-CN"/>
              </w:rPr>
            </w:pPr>
            <w:r>
              <w:rPr>
                <w:rFonts w:hint="eastAsia" w:ascii="仿宋_GB2312" w:hAnsi="仿宋_GB2312" w:eastAsia="仿宋_GB2312" w:cs="仿宋_GB2312"/>
                <w:b w:val="0"/>
                <w:i w:val="0"/>
                <w:caps w:val="0"/>
                <w:spacing w:val="0"/>
                <w:w w:val="100"/>
                <w:kern w:val="0"/>
                <w:sz w:val="30"/>
                <w:szCs w:val="30"/>
                <w:vertAlign w:val="baseline"/>
                <w:lang w:val="en-US" w:eastAsia="zh-CN"/>
              </w:rPr>
              <w:t>参数要求</w:t>
            </w:r>
          </w:p>
        </w:tc>
        <w:tc>
          <w:tcPr>
            <w:tcW w:w="1230" w:type="dxa"/>
          </w:tcPr>
          <w:p>
            <w:pPr>
              <w:snapToGrid/>
              <w:spacing w:before="0" w:beforeAutospacing="0" w:after="0" w:afterAutospacing="0" w:line="520" w:lineRule="exact"/>
              <w:jc w:val="center"/>
              <w:textAlignment w:val="baseline"/>
              <w:rPr>
                <w:rFonts w:hint="eastAsia" w:ascii="仿宋_GB2312" w:hAnsi="仿宋_GB2312" w:eastAsia="仿宋_GB2312" w:cs="仿宋_GB2312"/>
                <w:b w:val="0"/>
                <w:i w:val="0"/>
                <w:caps w:val="0"/>
                <w:spacing w:val="0"/>
                <w:w w:val="100"/>
                <w:kern w:val="0"/>
                <w:sz w:val="30"/>
                <w:szCs w:val="30"/>
                <w:vertAlign w:val="baseline"/>
                <w:lang w:val="en-US" w:eastAsia="zh-CN"/>
              </w:rPr>
            </w:pPr>
            <w:r>
              <w:rPr>
                <w:rFonts w:hint="eastAsia" w:ascii="仿宋_GB2312" w:hAnsi="仿宋_GB2312" w:eastAsia="仿宋_GB2312" w:cs="仿宋_GB2312"/>
                <w:b w:val="0"/>
                <w:i w:val="0"/>
                <w:caps w:val="0"/>
                <w:spacing w:val="0"/>
                <w:w w:val="100"/>
                <w:kern w:val="0"/>
                <w:sz w:val="30"/>
                <w:szCs w:val="30"/>
                <w:vertAlign w:val="baseline"/>
                <w:lang w:val="en-US" w:eastAsia="zh-CN"/>
              </w:rPr>
              <w:t>人数</w:t>
            </w:r>
          </w:p>
        </w:tc>
        <w:tc>
          <w:tcPr>
            <w:tcW w:w="1890" w:type="dxa"/>
          </w:tcPr>
          <w:p>
            <w:pPr>
              <w:snapToGrid/>
              <w:spacing w:before="0" w:beforeAutospacing="0" w:after="0" w:afterAutospacing="0" w:line="520" w:lineRule="exact"/>
              <w:jc w:val="center"/>
              <w:textAlignment w:val="baseline"/>
              <w:rPr>
                <w:rFonts w:hint="eastAsia" w:ascii="仿宋_GB2312" w:hAnsi="仿宋_GB2312" w:eastAsia="仿宋_GB2312" w:cs="仿宋_GB2312"/>
                <w:b w:val="0"/>
                <w:i w:val="0"/>
                <w:caps w:val="0"/>
                <w:spacing w:val="0"/>
                <w:w w:val="100"/>
                <w:kern w:val="0"/>
                <w:sz w:val="30"/>
                <w:szCs w:val="30"/>
                <w:vertAlign w:val="baseline"/>
                <w:lang w:val="en-US" w:eastAsia="zh-CN"/>
              </w:rPr>
            </w:pPr>
            <w:r>
              <w:rPr>
                <w:rFonts w:hint="eastAsia" w:ascii="仿宋_GB2312" w:hAnsi="仿宋_GB2312" w:eastAsia="仿宋_GB2312" w:cs="仿宋_GB2312"/>
                <w:b w:val="0"/>
                <w:i w:val="0"/>
                <w:caps w:val="0"/>
                <w:spacing w:val="0"/>
                <w:w w:val="100"/>
                <w:kern w:val="0"/>
                <w:sz w:val="30"/>
                <w:szCs w:val="30"/>
                <w:vertAlign w:val="baseline"/>
                <w:lang w:val="en-US" w:eastAsia="zh-CN"/>
              </w:rPr>
              <w:t>报价（元/年）</w:t>
            </w:r>
          </w:p>
        </w:tc>
        <w:tc>
          <w:tcPr>
            <w:tcW w:w="1901" w:type="dxa"/>
          </w:tcPr>
          <w:p>
            <w:pPr>
              <w:snapToGrid/>
              <w:spacing w:before="0" w:beforeAutospacing="0" w:after="0" w:afterAutospacing="0" w:line="520" w:lineRule="exact"/>
              <w:jc w:val="center"/>
              <w:textAlignment w:val="baseline"/>
              <w:rPr>
                <w:rFonts w:hint="eastAsia" w:ascii="仿宋_GB2312" w:hAnsi="仿宋_GB2312" w:eastAsia="仿宋_GB2312" w:cs="仿宋_GB2312"/>
                <w:b w:val="0"/>
                <w:i w:val="0"/>
                <w:caps w:val="0"/>
                <w:spacing w:val="0"/>
                <w:w w:val="100"/>
                <w:kern w:val="0"/>
                <w:sz w:val="30"/>
                <w:szCs w:val="30"/>
                <w:vertAlign w:val="baseline"/>
                <w:lang w:val="en-US" w:eastAsia="zh-CN"/>
              </w:rPr>
            </w:pPr>
            <w:r>
              <w:rPr>
                <w:rFonts w:hint="eastAsia" w:ascii="仿宋_GB2312" w:hAnsi="仿宋_GB2312" w:eastAsia="仿宋_GB2312" w:cs="仿宋_GB2312"/>
                <w:b w:val="0"/>
                <w:i w:val="0"/>
                <w:caps w:val="0"/>
                <w:spacing w:val="0"/>
                <w:w w:val="100"/>
                <w:kern w:val="0"/>
                <w:sz w:val="30"/>
                <w:szCs w:val="30"/>
                <w:vertAlign w:val="baseline"/>
                <w:lang w:val="en-US" w:eastAsia="zh-CN"/>
              </w:rPr>
              <w:t>报价（元/月）</w:t>
            </w:r>
          </w:p>
        </w:tc>
        <w:tc>
          <w:tcPr>
            <w:tcW w:w="1387" w:type="dxa"/>
          </w:tcPr>
          <w:p>
            <w:pPr>
              <w:snapToGrid/>
              <w:spacing w:before="0" w:beforeAutospacing="0" w:after="0" w:afterAutospacing="0" w:line="520" w:lineRule="exact"/>
              <w:jc w:val="center"/>
              <w:textAlignment w:val="baseline"/>
              <w:rPr>
                <w:rFonts w:hint="default" w:ascii="仿宋_GB2312" w:hAnsi="仿宋_GB2312" w:eastAsia="仿宋_GB2312" w:cs="仿宋_GB2312"/>
                <w:b w:val="0"/>
                <w:i w:val="0"/>
                <w:caps w:val="0"/>
                <w:spacing w:val="0"/>
                <w:w w:val="100"/>
                <w:kern w:val="0"/>
                <w:sz w:val="30"/>
                <w:szCs w:val="30"/>
                <w:vertAlign w:val="baseline"/>
                <w:lang w:val="en-US" w:eastAsia="zh-CN"/>
              </w:rPr>
            </w:pPr>
            <w:r>
              <w:rPr>
                <w:rFonts w:hint="eastAsia" w:ascii="仿宋_GB2312" w:hAnsi="仿宋_GB2312" w:eastAsia="仿宋_GB2312" w:cs="仿宋_GB2312"/>
                <w:b w:val="0"/>
                <w:i w:val="0"/>
                <w:caps w:val="0"/>
                <w:spacing w:val="0"/>
                <w:w w:val="100"/>
                <w:kern w:val="0"/>
                <w:sz w:val="30"/>
                <w:szCs w:val="30"/>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3" w:type="dxa"/>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center"/>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1</w:t>
            </w:r>
          </w:p>
        </w:tc>
        <w:tc>
          <w:tcPr>
            <w:tcW w:w="2475" w:type="dxa"/>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center"/>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对口支援人员保险</w:t>
            </w:r>
          </w:p>
        </w:tc>
        <w:tc>
          <w:tcPr>
            <w:tcW w:w="6229" w:type="dxa"/>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default" w:ascii="仿宋_GB2312" w:hAnsi="仿宋_GB2312" w:eastAsia="仿宋_GB2312" w:cs="仿宋_GB2312"/>
                <w:b/>
                <w:bCs/>
                <w:i w:val="0"/>
                <w:caps w:val="0"/>
                <w:spacing w:val="0"/>
                <w:w w:val="100"/>
                <w:kern w:val="0"/>
                <w:sz w:val="28"/>
                <w:szCs w:val="28"/>
                <w:vertAlign w:val="baseline"/>
                <w:lang w:val="en-US" w:eastAsia="zh-CN"/>
              </w:rPr>
            </w:pPr>
            <w:r>
              <w:rPr>
                <w:rFonts w:hint="eastAsia" w:ascii="仿宋_GB2312" w:hAnsi="仿宋_GB2312" w:eastAsia="仿宋_GB2312" w:cs="仿宋_GB2312"/>
                <w:b/>
                <w:bCs/>
                <w:i w:val="0"/>
                <w:caps w:val="0"/>
                <w:spacing w:val="0"/>
                <w:w w:val="100"/>
                <w:kern w:val="0"/>
                <w:sz w:val="28"/>
                <w:szCs w:val="28"/>
                <w:vertAlign w:val="baseline"/>
                <w:lang w:val="en-US" w:eastAsia="zh-CN"/>
              </w:rPr>
              <w:t>人身意外险</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lang w:val="en-US" w:eastAsia="zh-CN"/>
              </w:rPr>
              <w:t>1.</w:t>
            </w:r>
            <w:r>
              <w:rPr>
                <w:rFonts w:hint="eastAsia" w:ascii="仿宋_GB2312" w:hAnsi="仿宋_GB2312" w:eastAsia="仿宋_GB2312" w:cs="仿宋_GB2312"/>
                <w:b w:val="0"/>
                <w:i w:val="0"/>
                <w:caps w:val="0"/>
                <w:spacing w:val="0"/>
                <w:w w:val="100"/>
                <w:kern w:val="0"/>
                <w:sz w:val="28"/>
                <w:szCs w:val="28"/>
                <w:vertAlign w:val="baseline"/>
              </w:rPr>
              <w:t>赔偿限额：意外身故、残疾每人每次赔偿限额为80万元；意外医疗费用人民币8万元；意外住院津贴150元/天。</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2.保障范围：</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①在保险期间内被保险人遭受意外伤害，并因该意外伤害导致身故、残疾的，保险人依照约定给付保险金，且给付各项保险金之和不超过该被保险人的保险金额。</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②在保险期间内，被保险人遭受意外伤害，并在中华人民共和国境内（不包括港、澳、台地区）二级及二级以上医院或保险人认可的医疗机构进行治疗，保险人按约定给付意外医疗保险金。</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3.在合同期限内，被保险人员替换不额外收取保费。被保险人员增加或减少，加收或退还相应保费。</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4.服务响应时间：紧急事件处置提供7*24*365服务。</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5.医疗费用按照四川省劳动、卫生部门公布的城镇职工医疗保险的范围及标准赔付。</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6.伤残评定标准适用《人身保险伤残评定标准及代码》（JR/T 0083—2013）（由中国保险监督管理委员会发布，保监发〔2014〕6号)。</w:t>
            </w:r>
          </w:p>
        </w:tc>
        <w:tc>
          <w:tcPr>
            <w:tcW w:w="1230" w:type="dxa"/>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每年约有20人</w:t>
            </w:r>
          </w:p>
        </w:tc>
        <w:tc>
          <w:tcPr>
            <w:tcW w:w="1890" w:type="dxa"/>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901" w:type="dxa"/>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387" w:type="dxa"/>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63" w:type="dxa"/>
            <w:vMerge w:val="restart"/>
            <w:vAlign w:val="center"/>
          </w:tcPr>
          <w:p>
            <w:pPr>
              <w:snapToGrid/>
              <w:spacing w:before="0" w:beforeAutospacing="0" w:after="0" w:afterAutospacing="0" w:line="520" w:lineRule="exact"/>
              <w:jc w:val="center"/>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2</w:t>
            </w:r>
          </w:p>
        </w:tc>
        <w:tc>
          <w:tcPr>
            <w:tcW w:w="2475" w:type="dxa"/>
            <w:vMerge w:val="restart"/>
            <w:vAlign w:val="center"/>
          </w:tcPr>
          <w:p>
            <w:pPr>
              <w:snapToGrid/>
              <w:spacing w:before="0" w:beforeAutospacing="0" w:after="0" w:afterAutospacing="0" w:line="520" w:lineRule="exact"/>
              <w:jc w:val="center"/>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eastAsia="zh-CN"/>
              </w:rPr>
              <w:t>“</w:t>
            </w:r>
            <w:r>
              <w:rPr>
                <w:rFonts w:hint="eastAsia" w:ascii="仿宋_GB2312" w:hAnsi="仿宋_GB2312" w:eastAsia="仿宋_GB2312" w:cs="仿宋_GB2312"/>
                <w:b w:val="0"/>
                <w:i w:val="0"/>
                <w:caps w:val="0"/>
                <w:spacing w:val="0"/>
                <w:w w:val="100"/>
                <w:kern w:val="0"/>
                <w:sz w:val="28"/>
                <w:szCs w:val="28"/>
                <w:vertAlign w:val="baseline"/>
                <w:lang w:val="en-US" w:eastAsia="zh-CN"/>
              </w:rPr>
              <w:t>组团式</w:t>
            </w:r>
            <w:r>
              <w:rPr>
                <w:rFonts w:hint="eastAsia" w:ascii="仿宋_GB2312" w:hAnsi="仿宋_GB2312" w:eastAsia="仿宋_GB2312" w:cs="仿宋_GB2312"/>
                <w:b w:val="0"/>
                <w:i w:val="0"/>
                <w:caps w:val="0"/>
                <w:spacing w:val="0"/>
                <w:w w:val="100"/>
                <w:kern w:val="0"/>
                <w:sz w:val="28"/>
                <w:szCs w:val="28"/>
                <w:vertAlign w:val="baseline"/>
                <w:lang w:eastAsia="zh-CN"/>
              </w:rPr>
              <w:t>”</w:t>
            </w:r>
            <w:r>
              <w:rPr>
                <w:rFonts w:hint="eastAsia" w:ascii="仿宋_GB2312" w:hAnsi="仿宋_GB2312" w:eastAsia="仿宋_GB2312" w:cs="仿宋_GB2312"/>
                <w:b w:val="0"/>
                <w:i w:val="0"/>
                <w:caps w:val="0"/>
                <w:spacing w:val="0"/>
                <w:w w:val="100"/>
                <w:kern w:val="0"/>
                <w:sz w:val="28"/>
                <w:szCs w:val="28"/>
                <w:vertAlign w:val="baseline"/>
                <w:lang w:val="en-US" w:eastAsia="zh-CN"/>
              </w:rPr>
              <w:t>帮扶人员保险</w:t>
            </w:r>
          </w:p>
        </w:tc>
        <w:tc>
          <w:tcPr>
            <w:tcW w:w="6229" w:type="dxa"/>
            <w:vMerge w:val="restart"/>
            <w:vAlign w:val="center"/>
          </w:tcPr>
          <w:p>
            <w:pPr>
              <w:snapToGrid/>
              <w:spacing w:before="0" w:beforeAutospacing="0" w:after="0" w:afterAutospacing="0" w:line="520" w:lineRule="exact"/>
              <w:jc w:val="both"/>
              <w:textAlignment w:val="baseline"/>
              <w:rPr>
                <w:rFonts w:hint="default" w:ascii="仿宋_GB2312" w:hAnsi="仿宋_GB2312" w:eastAsia="仿宋_GB2312" w:cs="仿宋_GB2312"/>
                <w:b/>
                <w:bCs/>
                <w:i w:val="0"/>
                <w:caps w:val="0"/>
                <w:spacing w:val="0"/>
                <w:w w:val="100"/>
                <w:kern w:val="0"/>
                <w:sz w:val="28"/>
                <w:szCs w:val="28"/>
                <w:vertAlign w:val="baseline"/>
                <w:lang w:val="en-US" w:eastAsia="zh-CN"/>
              </w:rPr>
            </w:pPr>
            <w:r>
              <w:rPr>
                <w:rFonts w:hint="eastAsia" w:ascii="仿宋_GB2312" w:hAnsi="仿宋_GB2312" w:eastAsia="仿宋_GB2312" w:cs="仿宋_GB2312"/>
                <w:b/>
                <w:bCs/>
                <w:i w:val="0"/>
                <w:caps w:val="0"/>
                <w:spacing w:val="0"/>
                <w:w w:val="100"/>
                <w:kern w:val="0"/>
                <w:sz w:val="28"/>
                <w:szCs w:val="28"/>
                <w:vertAlign w:val="baseline"/>
                <w:lang w:val="en-US" w:eastAsia="zh-CN"/>
              </w:rPr>
              <w:t>人身意外险</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lang w:val="en-US" w:eastAsia="zh-CN"/>
              </w:rPr>
              <w:t>1.赔偿限额：（1）</w:t>
            </w:r>
            <w:r>
              <w:rPr>
                <w:rFonts w:hint="eastAsia" w:ascii="仿宋_GB2312" w:hAnsi="仿宋_GB2312" w:eastAsia="仿宋_GB2312" w:cs="仿宋_GB2312"/>
                <w:b w:val="0"/>
                <w:i w:val="0"/>
                <w:caps w:val="0"/>
                <w:spacing w:val="0"/>
                <w:w w:val="100"/>
                <w:kern w:val="0"/>
                <w:sz w:val="28"/>
                <w:szCs w:val="28"/>
                <w:vertAlign w:val="baseline"/>
              </w:rPr>
              <w:t>意外身故、残疾每人每次赔偿限额为</w:t>
            </w:r>
            <w:r>
              <w:rPr>
                <w:rFonts w:hint="eastAsia" w:ascii="仿宋_GB2312" w:hAnsi="仿宋_GB2312" w:eastAsia="仿宋_GB2312" w:cs="仿宋_GB2312"/>
                <w:b w:val="0"/>
                <w:i w:val="0"/>
                <w:caps w:val="0"/>
                <w:spacing w:val="0"/>
                <w:w w:val="100"/>
                <w:kern w:val="0"/>
                <w:sz w:val="28"/>
                <w:szCs w:val="28"/>
                <w:vertAlign w:val="baseline"/>
                <w:lang w:val="en-US" w:eastAsia="zh-CN"/>
              </w:rPr>
              <w:t>300</w:t>
            </w:r>
            <w:r>
              <w:rPr>
                <w:rFonts w:hint="eastAsia" w:ascii="仿宋_GB2312" w:hAnsi="仿宋_GB2312" w:eastAsia="仿宋_GB2312" w:cs="仿宋_GB2312"/>
                <w:b w:val="0"/>
                <w:i w:val="0"/>
                <w:caps w:val="0"/>
                <w:spacing w:val="0"/>
                <w:w w:val="100"/>
                <w:kern w:val="0"/>
                <w:sz w:val="28"/>
                <w:szCs w:val="28"/>
                <w:vertAlign w:val="baseline"/>
              </w:rPr>
              <w:t>万元；意外医疗费用人民币</w:t>
            </w:r>
            <w:r>
              <w:rPr>
                <w:rFonts w:hint="eastAsia" w:ascii="仿宋_GB2312" w:hAnsi="仿宋_GB2312" w:eastAsia="仿宋_GB2312" w:cs="仿宋_GB2312"/>
                <w:b w:val="0"/>
                <w:i w:val="0"/>
                <w:caps w:val="0"/>
                <w:spacing w:val="0"/>
                <w:w w:val="100"/>
                <w:kern w:val="0"/>
                <w:sz w:val="28"/>
                <w:szCs w:val="28"/>
                <w:vertAlign w:val="baseline"/>
                <w:lang w:val="en-US" w:eastAsia="zh-CN"/>
              </w:rPr>
              <w:t>30</w:t>
            </w:r>
            <w:r>
              <w:rPr>
                <w:rFonts w:hint="eastAsia" w:ascii="仿宋_GB2312" w:hAnsi="仿宋_GB2312" w:eastAsia="仿宋_GB2312" w:cs="仿宋_GB2312"/>
                <w:b w:val="0"/>
                <w:i w:val="0"/>
                <w:caps w:val="0"/>
                <w:spacing w:val="0"/>
                <w:w w:val="100"/>
                <w:kern w:val="0"/>
                <w:sz w:val="28"/>
                <w:szCs w:val="28"/>
                <w:vertAlign w:val="baseline"/>
              </w:rPr>
              <w:t>万元；意外住院津贴150元/天。</w:t>
            </w:r>
            <w:r>
              <w:rPr>
                <w:rFonts w:hint="eastAsia" w:ascii="仿宋_GB2312" w:hAnsi="仿宋_GB2312" w:eastAsia="仿宋_GB2312" w:cs="仿宋_GB2312"/>
                <w:b w:val="0"/>
                <w:i w:val="0"/>
                <w:caps w:val="0"/>
                <w:spacing w:val="0"/>
                <w:w w:val="100"/>
                <w:kern w:val="0"/>
                <w:sz w:val="28"/>
                <w:szCs w:val="28"/>
                <w:vertAlign w:val="baseline"/>
                <w:lang w:eastAsia="zh-CN"/>
              </w:rPr>
              <w:t>（</w:t>
            </w:r>
            <w:r>
              <w:rPr>
                <w:rFonts w:hint="eastAsia" w:ascii="仿宋_GB2312" w:hAnsi="仿宋_GB2312" w:eastAsia="仿宋_GB2312" w:cs="仿宋_GB2312"/>
                <w:b w:val="0"/>
                <w:i w:val="0"/>
                <w:caps w:val="0"/>
                <w:spacing w:val="0"/>
                <w:w w:val="100"/>
                <w:kern w:val="0"/>
                <w:sz w:val="28"/>
                <w:szCs w:val="28"/>
                <w:vertAlign w:val="baseline"/>
                <w:lang w:val="en-US" w:eastAsia="zh-CN"/>
              </w:rPr>
              <w:t>2</w:t>
            </w:r>
            <w:r>
              <w:rPr>
                <w:rFonts w:hint="eastAsia" w:ascii="仿宋_GB2312" w:hAnsi="仿宋_GB2312" w:eastAsia="仿宋_GB2312" w:cs="仿宋_GB2312"/>
                <w:b w:val="0"/>
                <w:i w:val="0"/>
                <w:caps w:val="0"/>
                <w:spacing w:val="0"/>
                <w:w w:val="100"/>
                <w:kern w:val="0"/>
                <w:sz w:val="28"/>
                <w:szCs w:val="28"/>
                <w:vertAlign w:val="baseline"/>
                <w:lang w:eastAsia="zh-CN"/>
              </w:rPr>
              <w:t>）</w:t>
            </w:r>
            <w:r>
              <w:rPr>
                <w:rFonts w:hint="eastAsia" w:ascii="仿宋_GB2312" w:hAnsi="仿宋_GB2312" w:eastAsia="仿宋_GB2312" w:cs="仿宋_GB2312"/>
                <w:b w:val="0"/>
                <w:i w:val="0"/>
                <w:caps w:val="0"/>
                <w:spacing w:val="0"/>
                <w:w w:val="100"/>
                <w:kern w:val="0"/>
                <w:sz w:val="28"/>
                <w:szCs w:val="28"/>
                <w:vertAlign w:val="baseline"/>
              </w:rPr>
              <w:t>意外身故、残疾每人每次赔偿限额为</w:t>
            </w:r>
            <w:r>
              <w:rPr>
                <w:rFonts w:hint="eastAsia" w:ascii="仿宋_GB2312" w:hAnsi="仿宋_GB2312" w:eastAsia="仿宋_GB2312" w:cs="仿宋_GB2312"/>
                <w:b w:val="0"/>
                <w:i w:val="0"/>
                <w:caps w:val="0"/>
                <w:spacing w:val="0"/>
                <w:w w:val="100"/>
                <w:kern w:val="0"/>
                <w:sz w:val="28"/>
                <w:szCs w:val="28"/>
                <w:vertAlign w:val="baseline"/>
                <w:lang w:val="en-US" w:eastAsia="zh-CN"/>
              </w:rPr>
              <w:t>100</w:t>
            </w:r>
            <w:r>
              <w:rPr>
                <w:rFonts w:hint="eastAsia" w:ascii="仿宋_GB2312" w:hAnsi="仿宋_GB2312" w:eastAsia="仿宋_GB2312" w:cs="仿宋_GB2312"/>
                <w:b w:val="0"/>
                <w:i w:val="0"/>
                <w:caps w:val="0"/>
                <w:spacing w:val="0"/>
                <w:w w:val="100"/>
                <w:kern w:val="0"/>
                <w:sz w:val="28"/>
                <w:szCs w:val="28"/>
                <w:vertAlign w:val="baseline"/>
              </w:rPr>
              <w:t>万元；意外医疗费用人民币</w:t>
            </w:r>
            <w:r>
              <w:rPr>
                <w:rFonts w:hint="eastAsia" w:ascii="仿宋_GB2312" w:hAnsi="仿宋_GB2312" w:eastAsia="仿宋_GB2312" w:cs="仿宋_GB2312"/>
                <w:b w:val="0"/>
                <w:i w:val="0"/>
                <w:caps w:val="0"/>
                <w:spacing w:val="0"/>
                <w:w w:val="100"/>
                <w:kern w:val="0"/>
                <w:sz w:val="28"/>
                <w:szCs w:val="28"/>
                <w:vertAlign w:val="baseline"/>
                <w:lang w:val="en-US" w:eastAsia="zh-CN"/>
              </w:rPr>
              <w:t>15</w:t>
            </w:r>
            <w:r>
              <w:rPr>
                <w:rFonts w:hint="eastAsia" w:ascii="仿宋_GB2312" w:hAnsi="仿宋_GB2312" w:eastAsia="仿宋_GB2312" w:cs="仿宋_GB2312"/>
                <w:b w:val="0"/>
                <w:i w:val="0"/>
                <w:caps w:val="0"/>
                <w:spacing w:val="0"/>
                <w:w w:val="100"/>
                <w:kern w:val="0"/>
                <w:sz w:val="28"/>
                <w:szCs w:val="28"/>
                <w:vertAlign w:val="baseline"/>
              </w:rPr>
              <w:t>万元；意外住院津贴150元/天。</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2.保障范围：</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①在保险期间内被保险人遭受意外伤害，并因该意外伤害导致身故、残疾的，保险人依照约定给付保险金，且给付各项保险金之和不超过该被保险人的保险金额。</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②在保险期间内，被保险人遭受意外伤害，并在中华人民共和国境内（不包括港、澳、台地区）二级及二级以上医院或保险人认可的医疗机构进行治疗，保险人按约定给付意外医疗保险金。</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3.在合同期限内，被保险人员替换不额外收取保费。被保险人员增加或减少，加收或退还相应保费。</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4.服务响应时间：紧急事件处置提供7*24*365服务。</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r>
              <w:rPr>
                <w:rFonts w:hint="eastAsia" w:ascii="仿宋_GB2312" w:hAnsi="仿宋_GB2312" w:eastAsia="仿宋_GB2312" w:cs="仿宋_GB2312"/>
                <w:b w:val="0"/>
                <w:i w:val="0"/>
                <w:caps w:val="0"/>
                <w:spacing w:val="0"/>
                <w:w w:val="100"/>
                <w:kern w:val="0"/>
                <w:sz w:val="28"/>
                <w:szCs w:val="28"/>
                <w:vertAlign w:val="baseline"/>
              </w:rPr>
              <w:t>5.医疗费用按照四川省劳动、卫生部门公布的城镇职工医疗保险的范围及标准赔付。</w:t>
            </w:r>
          </w:p>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rPr>
              <w:t>6.伤残评定标准适用《人身保险伤残评定标准及代码》（JR/T 0083—2013）（由中国保险监督管理委员会发布，保监发〔2014〕6号)。</w:t>
            </w:r>
          </w:p>
        </w:tc>
        <w:tc>
          <w:tcPr>
            <w:tcW w:w="1230" w:type="dxa"/>
            <w:vAlign w:val="center"/>
          </w:tcPr>
          <w:p>
            <w:pPr>
              <w:snapToGrid/>
              <w:spacing w:before="0" w:beforeAutospacing="0" w:after="0" w:afterAutospacing="0" w:line="520" w:lineRule="exact"/>
              <w:jc w:val="both"/>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300万保额每年约6人</w:t>
            </w:r>
          </w:p>
        </w:tc>
        <w:tc>
          <w:tcPr>
            <w:tcW w:w="1890"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901"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387" w:type="dxa"/>
            <w:vAlign w:val="center"/>
          </w:tcPr>
          <w:p>
            <w:pPr>
              <w:snapToGrid/>
              <w:spacing w:before="0" w:beforeAutospacing="0" w:after="0" w:afterAutospacing="0" w:line="520" w:lineRule="exact"/>
              <w:jc w:val="both"/>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甘</w:t>
            </w:r>
            <w:r>
              <w:rPr>
                <w:rFonts w:hint="eastAsia" w:ascii="仿宋_GB2312" w:hAnsi="仿宋_GB2312" w:eastAsia="仿宋_GB2312" w:cs="仿宋_GB2312"/>
                <w:b w:val="0"/>
                <w:bCs w:val="0"/>
                <w:i w:val="0"/>
                <w:caps w:val="0"/>
                <w:spacing w:val="0"/>
                <w:w w:val="100"/>
                <w:kern w:val="0"/>
                <w:sz w:val="28"/>
                <w:szCs w:val="28"/>
                <w:vertAlign w:val="baseline"/>
                <w:lang w:val="en-US" w:eastAsia="zh-CN"/>
              </w:rPr>
              <w:t>阿凉三州地</w:t>
            </w:r>
            <w:r>
              <w:rPr>
                <w:rFonts w:hint="eastAsia" w:ascii="仿宋_GB2312" w:hAnsi="仿宋_GB2312" w:eastAsia="仿宋_GB2312" w:cs="仿宋_GB2312"/>
                <w:b w:val="0"/>
                <w:i w:val="0"/>
                <w:caps w:val="0"/>
                <w:spacing w:val="0"/>
                <w:w w:val="100"/>
                <w:kern w:val="0"/>
                <w:sz w:val="28"/>
                <w:szCs w:val="28"/>
                <w:vertAlign w:val="baseline"/>
                <w:lang w:val="en-US" w:eastAsia="zh-CN"/>
              </w:rPr>
              <w:t>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863" w:type="dxa"/>
            <w:vMerge w:val="continue"/>
            <w:vAlign w:val="center"/>
          </w:tcPr>
          <w:p>
            <w:pPr>
              <w:snapToGrid/>
              <w:spacing w:before="0" w:beforeAutospacing="0" w:after="0" w:afterAutospacing="0" w:line="520" w:lineRule="exact"/>
              <w:jc w:val="center"/>
              <w:textAlignment w:val="baseline"/>
              <w:rPr>
                <w:rFonts w:hint="eastAsia" w:ascii="仿宋_GB2312" w:hAnsi="仿宋_GB2312" w:eastAsia="仿宋_GB2312" w:cs="仿宋_GB2312"/>
                <w:b w:val="0"/>
                <w:i w:val="0"/>
                <w:caps w:val="0"/>
                <w:spacing w:val="0"/>
                <w:w w:val="100"/>
                <w:kern w:val="0"/>
                <w:sz w:val="28"/>
                <w:szCs w:val="28"/>
                <w:vertAlign w:val="baseline"/>
                <w:lang w:eastAsia="zh-CN"/>
              </w:rPr>
            </w:pPr>
          </w:p>
        </w:tc>
        <w:tc>
          <w:tcPr>
            <w:tcW w:w="2475" w:type="dxa"/>
            <w:vMerge w:val="continue"/>
            <w:vAlign w:val="center"/>
          </w:tcPr>
          <w:p>
            <w:pPr>
              <w:snapToGrid/>
              <w:spacing w:before="0" w:beforeAutospacing="0" w:after="0" w:afterAutospacing="0" w:line="520" w:lineRule="exact"/>
              <w:jc w:val="center"/>
              <w:textAlignment w:val="baseline"/>
            </w:pPr>
          </w:p>
        </w:tc>
        <w:tc>
          <w:tcPr>
            <w:tcW w:w="6229" w:type="dxa"/>
            <w:vMerge w:val="continue"/>
            <w:vAlign w:val="center"/>
          </w:tcPr>
          <w:p>
            <w:pPr>
              <w:snapToGrid/>
              <w:spacing w:before="0" w:beforeAutospacing="0" w:after="0" w:afterAutospacing="0" w:line="520" w:lineRule="exact"/>
              <w:jc w:val="both"/>
              <w:textAlignment w:val="baseline"/>
            </w:pPr>
          </w:p>
        </w:tc>
        <w:tc>
          <w:tcPr>
            <w:tcW w:w="1230" w:type="dxa"/>
            <w:vAlign w:val="center"/>
          </w:tcPr>
          <w:p>
            <w:pPr>
              <w:snapToGrid/>
              <w:spacing w:before="0" w:beforeAutospacing="0" w:after="0" w:afterAutospacing="0" w:line="520" w:lineRule="exact"/>
              <w:jc w:val="both"/>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100万保额每年约为5人</w:t>
            </w:r>
          </w:p>
        </w:tc>
        <w:tc>
          <w:tcPr>
            <w:tcW w:w="1890"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rPr>
            </w:pPr>
          </w:p>
        </w:tc>
        <w:tc>
          <w:tcPr>
            <w:tcW w:w="1901"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rPr>
            </w:pPr>
          </w:p>
        </w:tc>
        <w:tc>
          <w:tcPr>
            <w:tcW w:w="1387"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甘</w:t>
            </w:r>
            <w:r>
              <w:rPr>
                <w:rFonts w:hint="eastAsia" w:ascii="仿宋_GB2312" w:hAnsi="仿宋_GB2312" w:eastAsia="仿宋_GB2312" w:cs="仿宋_GB2312"/>
                <w:b w:val="0"/>
                <w:bCs w:val="0"/>
                <w:i w:val="0"/>
                <w:caps w:val="0"/>
                <w:spacing w:val="0"/>
                <w:w w:val="100"/>
                <w:kern w:val="0"/>
                <w:sz w:val="28"/>
                <w:szCs w:val="28"/>
                <w:vertAlign w:val="baseline"/>
                <w:lang w:val="en-US" w:eastAsia="zh-CN"/>
              </w:rPr>
              <w:t>阿</w:t>
            </w:r>
            <w:bookmarkStart w:id="0" w:name="_GoBack"/>
            <w:bookmarkEnd w:id="0"/>
            <w:r>
              <w:rPr>
                <w:rFonts w:hint="eastAsia" w:ascii="仿宋_GB2312" w:hAnsi="仿宋_GB2312" w:eastAsia="仿宋_GB2312" w:cs="仿宋_GB2312"/>
                <w:b w:val="0"/>
                <w:bCs w:val="0"/>
                <w:i w:val="0"/>
                <w:caps w:val="0"/>
                <w:spacing w:val="0"/>
                <w:w w:val="100"/>
                <w:kern w:val="0"/>
                <w:sz w:val="28"/>
                <w:szCs w:val="28"/>
                <w:vertAlign w:val="baseline"/>
                <w:lang w:val="en-US" w:eastAsia="zh-CN"/>
              </w:rPr>
              <w:t>凉三州地</w:t>
            </w:r>
            <w:r>
              <w:rPr>
                <w:rFonts w:hint="eastAsia" w:ascii="仿宋_GB2312" w:hAnsi="仿宋_GB2312" w:eastAsia="仿宋_GB2312" w:cs="仿宋_GB2312"/>
                <w:b w:val="0"/>
                <w:i w:val="0"/>
                <w:caps w:val="0"/>
                <w:spacing w:val="0"/>
                <w:w w:val="100"/>
                <w:kern w:val="0"/>
                <w:sz w:val="28"/>
                <w:szCs w:val="28"/>
                <w:vertAlign w:val="baseline"/>
                <w:lang w:val="en-US" w:eastAsia="zh-CN"/>
              </w:rPr>
              <w:t>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trPr>
        <w:tc>
          <w:tcPr>
            <w:tcW w:w="863" w:type="dxa"/>
            <w:vMerge w:val="continue"/>
            <w:vAlign w:val="center"/>
          </w:tcPr>
          <w:p>
            <w:pPr>
              <w:snapToGrid/>
              <w:spacing w:before="0" w:beforeAutospacing="0" w:after="0" w:afterAutospacing="0" w:line="520" w:lineRule="exact"/>
              <w:jc w:val="center"/>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rPr>
            </w:pPr>
          </w:p>
        </w:tc>
        <w:tc>
          <w:tcPr>
            <w:tcW w:w="2475" w:type="dxa"/>
            <w:vMerge w:val="continue"/>
            <w:vAlign w:val="center"/>
          </w:tcPr>
          <w:p>
            <w:pPr>
              <w:snapToGrid/>
              <w:spacing w:before="0" w:beforeAutospacing="0" w:after="0" w:afterAutospacing="0" w:line="520" w:lineRule="exact"/>
              <w:jc w:val="center"/>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p>
        </w:tc>
        <w:tc>
          <w:tcPr>
            <w:tcW w:w="6229"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00" w:lineRule="exact"/>
              <w:jc w:val="both"/>
              <w:textAlignment w:val="baseline"/>
              <w:rPr>
                <w:rFonts w:hint="default" w:ascii="仿宋_GB2312" w:hAnsi="仿宋_GB2312" w:eastAsia="仿宋_GB2312" w:cs="仿宋_GB2312"/>
                <w:b/>
                <w:bCs/>
                <w:i w:val="0"/>
                <w:caps w:val="0"/>
                <w:spacing w:val="0"/>
                <w:w w:val="100"/>
                <w:kern w:val="0"/>
                <w:sz w:val="28"/>
                <w:szCs w:val="28"/>
                <w:vertAlign w:val="baseline"/>
                <w:lang w:val="en-US" w:eastAsia="zh-CN"/>
              </w:rPr>
            </w:pPr>
            <w:r>
              <w:rPr>
                <w:rFonts w:hint="eastAsia" w:ascii="仿宋_GB2312" w:hAnsi="仿宋_GB2312" w:eastAsia="仿宋_GB2312" w:cs="仿宋_GB2312"/>
                <w:b/>
                <w:bCs/>
                <w:i w:val="0"/>
                <w:caps w:val="0"/>
                <w:spacing w:val="0"/>
                <w:w w:val="100"/>
                <w:kern w:val="0"/>
                <w:sz w:val="28"/>
                <w:szCs w:val="28"/>
                <w:vertAlign w:val="baseline"/>
                <w:lang w:val="en-US" w:eastAsia="zh-CN"/>
              </w:rPr>
              <w:t>重大疾病保险</w:t>
            </w:r>
          </w:p>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1.赔偿限额：（1）发生重大疾病每人、每次赔偿限额20万元。（2）发生重大疾病每人、每次赔偿限额10万元。</w:t>
            </w:r>
          </w:p>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0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2.保障范围：在保险期间内初次发生并经中华人民共和国境内二级或二级以上公立医院或者保险人指定或认可的医疗机构的专科医生明确诊断罹患本附加险条款载明的重大疾病（无论一种或多种），保险人按本附加险载明的重大疾病保险金额给付重大疾病保险金。</w:t>
            </w:r>
          </w:p>
        </w:tc>
        <w:tc>
          <w:tcPr>
            <w:tcW w:w="1230" w:type="dxa"/>
            <w:vAlign w:val="center"/>
          </w:tcPr>
          <w:p>
            <w:pPr>
              <w:snapToGrid/>
              <w:spacing w:before="0" w:beforeAutospacing="0" w:after="0" w:afterAutospacing="0" w:line="520" w:lineRule="exact"/>
              <w:jc w:val="both"/>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20万保额每年约为6人</w:t>
            </w:r>
          </w:p>
        </w:tc>
        <w:tc>
          <w:tcPr>
            <w:tcW w:w="1890"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901"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387" w:type="dxa"/>
            <w:vMerge w:val="restart"/>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trPr>
        <w:tc>
          <w:tcPr>
            <w:tcW w:w="863" w:type="dxa"/>
            <w:vMerge w:val="continue"/>
            <w:vAlign w:val="center"/>
          </w:tcPr>
          <w:p>
            <w:pPr>
              <w:snapToGrid/>
              <w:spacing w:before="0" w:beforeAutospacing="0" w:after="0" w:afterAutospacing="0" w:line="520" w:lineRule="exact"/>
              <w:jc w:val="center"/>
              <w:textAlignment w:val="baseline"/>
            </w:pPr>
          </w:p>
        </w:tc>
        <w:tc>
          <w:tcPr>
            <w:tcW w:w="2475" w:type="dxa"/>
            <w:vMerge w:val="continue"/>
            <w:vAlign w:val="center"/>
          </w:tcPr>
          <w:p>
            <w:pPr>
              <w:snapToGrid/>
              <w:spacing w:before="0" w:beforeAutospacing="0" w:after="0" w:afterAutospacing="0" w:line="520" w:lineRule="exact"/>
              <w:jc w:val="center"/>
              <w:textAlignment w:val="baseline"/>
            </w:pPr>
          </w:p>
        </w:tc>
        <w:tc>
          <w:tcPr>
            <w:tcW w:w="6229" w:type="dxa"/>
            <w:vMerge w:val="continue"/>
            <w:vAlign w:val="center"/>
          </w:tcPr>
          <w:p>
            <w:pPr>
              <w:snapToGrid/>
              <w:spacing w:before="0" w:beforeAutospacing="0" w:after="0" w:afterAutospacing="0" w:line="520" w:lineRule="exact"/>
              <w:jc w:val="both"/>
              <w:textAlignment w:val="baseline"/>
            </w:pPr>
          </w:p>
        </w:tc>
        <w:tc>
          <w:tcPr>
            <w:tcW w:w="1230" w:type="dxa"/>
            <w:vAlign w:val="center"/>
          </w:tcPr>
          <w:p>
            <w:pPr>
              <w:snapToGrid/>
              <w:spacing w:before="0" w:beforeAutospacing="0" w:after="0" w:afterAutospacing="0" w:line="520" w:lineRule="exact"/>
              <w:jc w:val="both"/>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10万保额每年约为5人</w:t>
            </w:r>
          </w:p>
        </w:tc>
        <w:tc>
          <w:tcPr>
            <w:tcW w:w="1890"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901"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387" w:type="dxa"/>
            <w:vMerge w:val="continue"/>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863" w:type="dxa"/>
            <w:vAlign w:val="center"/>
          </w:tcPr>
          <w:p>
            <w:pPr>
              <w:snapToGrid/>
              <w:spacing w:before="0" w:beforeAutospacing="0" w:after="0" w:afterAutospacing="0" w:line="520" w:lineRule="exact"/>
              <w:jc w:val="center"/>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bidi="ar-SA"/>
              </w:rPr>
            </w:pPr>
            <w:r>
              <w:rPr>
                <w:rFonts w:hint="eastAsia" w:ascii="仿宋_GB2312" w:hAnsi="仿宋_GB2312" w:eastAsia="仿宋_GB2312" w:cs="仿宋_GB2312"/>
                <w:b w:val="0"/>
                <w:i w:val="0"/>
                <w:caps w:val="0"/>
                <w:spacing w:val="0"/>
                <w:w w:val="100"/>
                <w:kern w:val="0"/>
                <w:sz w:val="28"/>
                <w:szCs w:val="28"/>
                <w:vertAlign w:val="baseline"/>
                <w:lang w:val="en-US" w:eastAsia="zh-CN"/>
              </w:rPr>
              <w:t>3</w:t>
            </w:r>
          </w:p>
        </w:tc>
        <w:tc>
          <w:tcPr>
            <w:tcW w:w="2475" w:type="dxa"/>
            <w:vAlign w:val="center"/>
          </w:tcPr>
          <w:p>
            <w:pPr>
              <w:snapToGrid/>
              <w:spacing w:before="0" w:beforeAutospacing="0" w:after="0" w:afterAutospacing="0" w:line="520" w:lineRule="exact"/>
              <w:jc w:val="center"/>
              <w:textAlignment w:val="baseline"/>
              <w:rPr>
                <w:rFonts w:hint="eastAsia" w:ascii="仿宋_GB2312" w:hAnsi="仿宋_GB2312" w:eastAsia="仿宋_GB2312" w:cs="仿宋_GB2312"/>
                <w:b w:val="0"/>
                <w:i w:val="0"/>
                <w:caps w:val="0"/>
                <w:spacing w:val="0"/>
                <w:w w:val="100"/>
                <w:kern w:val="0"/>
                <w:sz w:val="28"/>
                <w:szCs w:val="28"/>
                <w:vertAlign w:val="baseline"/>
                <w:lang w:val="en-US" w:eastAsia="zh-CN" w:bidi="ar-SA"/>
              </w:rPr>
            </w:pPr>
            <w:r>
              <w:rPr>
                <w:rFonts w:hint="eastAsia" w:ascii="仿宋_GB2312" w:hAnsi="仿宋_GB2312" w:eastAsia="仿宋_GB2312" w:cs="仿宋_GB2312"/>
                <w:b w:val="0"/>
                <w:i w:val="0"/>
                <w:caps w:val="0"/>
                <w:spacing w:val="0"/>
                <w:w w:val="100"/>
                <w:kern w:val="0"/>
                <w:sz w:val="28"/>
                <w:szCs w:val="28"/>
                <w:vertAlign w:val="baseline"/>
                <w:lang w:val="en-US" w:eastAsia="zh-CN"/>
              </w:rPr>
              <w:t>境外保险</w:t>
            </w:r>
          </w:p>
        </w:tc>
        <w:tc>
          <w:tcPr>
            <w:tcW w:w="6229" w:type="dxa"/>
            <w:vAlign w:val="center"/>
          </w:tcPr>
          <w:p>
            <w:pPr>
              <w:snapToGrid/>
              <w:spacing w:before="0" w:beforeAutospacing="0" w:after="0" w:afterAutospacing="0" w:line="520" w:lineRule="exact"/>
              <w:jc w:val="both"/>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根据各个国家办理签证要求。主要有以下几个国家德国、泰国、英国、美国、以色列、法国、新加坡、马来西亚、日本、韩国等。</w:t>
            </w:r>
          </w:p>
        </w:tc>
        <w:tc>
          <w:tcPr>
            <w:tcW w:w="1230"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890"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901" w:type="dxa"/>
            <w:vAlign w:val="center"/>
          </w:tcPr>
          <w:p>
            <w:pPr>
              <w:snapToGrid/>
              <w:spacing w:before="0" w:beforeAutospacing="0" w:after="0" w:afterAutospacing="0" w:line="520" w:lineRule="exact"/>
              <w:jc w:val="both"/>
              <w:textAlignment w:val="baseline"/>
              <w:rPr>
                <w:rFonts w:hint="eastAsia" w:ascii="仿宋_GB2312" w:hAnsi="仿宋_GB2312" w:eastAsia="仿宋_GB2312" w:cs="仿宋_GB2312"/>
                <w:b w:val="0"/>
                <w:i w:val="0"/>
                <w:caps w:val="0"/>
                <w:spacing w:val="0"/>
                <w:w w:val="100"/>
                <w:kern w:val="0"/>
                <w:sz w:val="28"/>
                <w:szCs w:val="28"/>
                <w:vertAlign w:val="baseline"/>
              </w:rPr>
            </w:pPr>
          </w:p>
        </w:tc>
        <w:tc>
          <w:tcPr>
            <w:tcW w:w="1387" w:type="dxa"/>
            <w:vAlign w:val="center"/>
          </w:tcPr>
          <w:p>
            <w:pPr>
              <w:snapToGrid/>
              <w:spacing w:before="0" w:beforeAutospacing="0" w:after="0" w:afterAutospacing="0" w:line="520" w:lineRule="exact"/>
              <w:jc w:val="both"/>
              <w:textAlignment w:val="baseline"/>
              <w:rPr>
                <w:rFonts w:hint="default" w:ascii="仿宋_GB2312" w:hAnsi="仿宋_GB2312" w:eastAsia="仿宋_GB2312" w:cs="仿宋_GB2312"/>
                <w:b w:val="0"/>
                <w:i w:val="0"/>
                <w:caps w:val="0"/>
                <w:spacing w:val="0"/>
                <w:w w:val="100"/>
                <w:kern w:val="0"/>
                <w:sz w:val="28"/>
                <w:szCs w:val="28"/>
                <w:vertAlign w:val="baseline"/>
                <w:lang w:val="en-US" w:eastAsia="zh-CN"/>
              </w:rPr>
            </w:pPr>
            <w:r>
              <w:rPr>
                <w:rFonts w:hint="eastAsia" w:ascii="仿宋_GB2312" w:hAnsi="仿宋_GB2312" w:eastAsia="仿宋_GB2312" w:cs="仿宋_GB2312"/>
                <w:b w:val="0"/>
                <w:i w:val="0"/>
                <w:caps w:val="0"/>
                <w:spacing w:val="0"/>
                <w:w w:val="100"/>
                <w:kern w:val="0"/>
                <w:sz w:val="28"/>
                <w:szCs w:val="28"/>
                <w:vertAlign w:val="baseline"/>
                <w:lang w:val="en-US" w:eastAsia="zh-CN"/>
              </w:rPr>
              <w:t>请已国家分类报价</w:t>
            </w:r>
          </w:p>
        </w:tc>
      </w:tr>
    </w:tbl>
    <w:p>
      <w:pPr>
        <w:snapToGrid/>
        <w:spacing w:before="0" w:beforeAutospacing="0" w:after="0" w:afterAutospacing="0" w:line="520" w:lineRule="exact"/>
        <w:jc w:val="left"/>
        <w:textAlignment w:val="baseline"/>
        <w:rPr>
          <w:rFonts w:hint="eastAsia" w:ascii="仿宋_GB2312" w:hAnsi="仿宋_GB2312" w:eastAsia="仿宋_GB2312" w:cs="仿宋_GB2312"/>
          <w:b w:val="0"/>
          <w:i w:val="0"/>
          <w:caps w:val="0"/>
          <w:spacing w:val="0"/>
          <w:w w:val="100"/>
          <w:kern w:val="0"/>
          <w:sz w:val="32"/>
          <w:szCs w:val="32"/>
        </w:rPr>
      </w:pPr>
    </w:p>
    <w:p>
      <w:pPr>
        <w:snapToGrid/>
        <w:spacing w:before="0" w:beforeAutospacing="0" w:after="0" w:afterAutospacing="0" w:line="520" w:lineRule="exact"/>
        <w:jc w:val="left"/>
        <w:textAlignment w:val="baseline"/>
        <w:rPr>
          <w:rFonts w:hint="eastAsia" w:ascii="仿宋_GB2312" w:hAnsi="仿宋_GB2312" w:eastAsia="仿宋_GB2312" w:cs="仿宋_GB2312"/>
          <w:b w:val="0"/>
          <w:i w:val="0"/>
          <w:caps w:val="0"/>
          <w:spacing w:val="0"/>
          <w:w w:val="100"/>
          <w:kern w:val="0"/>
          <w:sz w:val="32"/>
          <w:szCs w:val="32"/>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singleLevel"/>
    <w:tmpl w:val="0000000D"/>
    <w:lvl w:ilvl="0" w:tentative="0">
      <w:start w:val="1"/>
      <w:numFmt w:val="decimal"/>
      <w:pStyle w:val="4"/>
      <w:lvlText w:val="%1."/>
      <w:lvlJc w:val="left"/>
      <w:pPr>
        <w:tabs>
          <w:tab w:val="left" w:pos="1200"/>
        </w:tabs>
        <w:ind w:left="1200" w:hanging="360"/>
      </w:pPr>
    </w:lvl>
  </w:abstractNum>
  <w:abstractNum w:abstractNumId="1">
    <w:nsid w:val="17AE0070"/>
    <w:multiLevelType w:val="singleLevel"/>
    <w:tmpl w:val="17AE0070"/>
    <w:lvl w:ilvl="0" w:tentative="0">
      <w:start w:val="1"/>
      <w:numFmt w:val="decimal"/>
      <w:pStyle w:val="3"/>
      <w:lvlText w:val="%1."/>
      <w:lvlJc w:val="left"/>
      <w:pPr>
        <w:tabs>
          <w:tab w:val="left" w:pos="1200"/>
        </w:tabs>
        <w:ind w:left="12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0YzBmOTMwZGY4MDEyZDE2N2Y3NWQ5NjdmNjM1YmEifQ=="/>
  </w:docVars>
  <w:rsids>
    <w:rsidRoot w:val="2D2C09B1"/>
    <w:rsid w:val="032D48D6"/>
    <w:rsid w:val="03E94512"/>
    <w:rsid w:val="054560F5"/>
    <w:rsid w:val="06DA4179"/>
    <w:rsid w:val="0B4A0401"/>
    <w:rsid w:val="16E70687"/>
    <w:rsid w:val="19121553"/>
    <w:rsid w:val="1D185B91"/>
    <w:rsid w:val="1FDF624B"/>
    <w:rsid w:val="263504D6"/>
    <w:rsid w:val="26DF1231"/>
    <w:rsid w:val="28A07976"/>
    <w:rsid w:val="2C851C38"/>
    <w:rsid w:val="2D2C09B1"/>
    <w:rsid w:val="2DEF06E0"/>
    <w:rsid w:val="30112B90"/>
    <w:rsid w:val="32E26F80"/>
    <w:rsid w:val="37D81189"/>
    <w:rsid w:val="3BE36EF6"/>
    <w:rsid w:val="3DA529B7"/>
    <w:rsid w:val="3DF64F0C"/>
    <w:rsid w:val="41251FC4"/>
    <w:rsid w:val="49CD43A1"/>
    <w:rsid w:val="586B2CDF"/>
    <w:rsid w:val="593C2FD0"/>
    <w:rsid w:val="60D8248E"/>
    <w:rsid w:val="625D13D0"/>
    <w:rsid w:val="640168F3"/>
    <w:rsid w:val="683939F8"/>
    <w:rsid w:val="6C52121A"/>
    <w:rsid w:val="777A2396"/>
    <w:rsid w:val="78676FEB"/>
    <w:rsid w:val="791E4907"/>
    <w:rsid w:val="7F4E35AB"/>
    <w:rsid w:val="7FA92F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4"/>
    <w:next w:val="1"/>
    <w:semiHidden/>
    <w:unhideWhenUsed/>
    <w:qFormat/>
    <w:uiPriority w:val="0"/>
    <w:pPr>
      <w:keepNext/>
      <w:keepLines/>
      <w:numPr>
        <w:numId w:val="1"/>
      </w:numPr>
      <w:tabs>
        <w:tab w:val="left" w:pos="1200"/>
      </w:tabs>
      <w:spacing w:before="260" w:beforeLines="0" w:beforeAutospacing="0" w:after="260" w:afterLines="0" w:afterAutospacing="0" w:line="413" w:lineRule="auto"/>
      <w:outlineLvl w:val="1"/>
    </w:pPr>
    <w:rPr>
      <w:rFonts w:ascii="Arial" w:hAnsi="Arial" w:eastAsia="黑体"/>
      <w:b/>
      <w:sz w:val="28"/>
    </w:rPr>
  </w:style>
  <w:style w:type="paragraph" w:styleId="5">
    <w:name w:val="heading 3"/>
    <w:basedOn w:val="6"/>
    <w:next w:val="1"/>
    <w:semiHidden/>
    <w:unhideWhenUsed/>
    <w:qFormat/>
    <w:uiPriority w:val="0"/>
    <w:pPr>
      <w:keepNext/>
      <w:keepLines/>
      <w:spacing w:before="260" w:beforeLines="0" w:beforeAutospacing="0" w:after="260" w:afterLines="0" w:afterAutospacing="0" w:line="413" w:lineRule="auto"/>
      <w:outlineLvl w:val="2"/>
    </w:pPr>
    <w:rPr>
      <w:rFonts w:asciiTheme="minorAscii" w:hAnsiTheme="minorAscii"/>
      <w:sz w:val="2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List Number 3"/>
    <w:basedOn w:val="1"/>
    <w:qFormat/>
    <w:uiPriority w:val="0"/>
    <w:pPr>
      <w:numPr>
        <w:ilvl w:val="0"/>
        <w:numId w:val="2"/>
      </w:numPr>
    </w:pPr>
  </w:style>
  <w:style w:type="paragraph" w:styleId="6">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font31"/>
    <w:basedOn w:val="10"/>
    <w:qFormat/>
    <w:uiPriority w:val="0"/>
    <w:rPr>
      <w:rFonts w:hint="eastAsia" w:ascii="仿宋" w:hAnsi="仿宋" w:eastAsia="仿宋" w:cs="仿宋"/>
      <w:color w:val="000000"/>
      <w:sz w:val="21"/>
      <w:szCs w:val="21"/>
      <w:u w:val="none"/>
    </w:rPr>
  </w:style>
  <w:style w:type="character" w:customStyle="1" w:styleId="12">
    <w:name w:val="font11"/>
    <w:basedOn w:val="10"/>
    <w:qFormat/>
    <w:uiPriority w:val="0"/>
    <w:rPr>
      <w:rFonts w:hint="default" w:ascii="Arial" w:hAnsi="Arial" w:cs="Arial"/>
      <w:color w:val="000000"/>
      <w:sz w:val="21"/>
      <w:szCs w:val="21"/>
      <w:u w:val="none"/>
    </w:rPr>
  </w:style>
  <w:style w:type="character" w:customStyle="1" w:styleId="13">
    <w:name w:val="font01"/>
    <w:basedOn w:val="10"/>
    <w:qFormat/>
    <w:uiPriority w:val="0"/>
    <w:rPr>
      <w:rFonts w:hint="eastAsia" w:ascii="宋体" w:hAnsi="宋体" w:eastAsia="宋体" w:cs="宋体"/>
      <w:color w:val="000000"/>
      <w:sz w:val="21"/>
      <w:szCs w:val="21"/>
      <w:u w:val="none"/>
    </w:rPr>
  </w:style>
  <w:style w:type="paragraph" w:customStyle="1" w:styleId="14">
    <w:name w:val="列出段落1"/>
    <w:basedOn w:val="1"/>
    <w:qFormat/>
    <w:uiPriority w:val="34"/>
    <w:pPr>
      <w:ind w:firstLine="420" w:firstLineChars="200"/>
    </w:pPr>
  </w:style>
  <w:style w:type="paragraph" w:customStyle="1" w:styleId="15">
    <w:name w:val="BodyText"/>
    <w:qFormat/>
    <w:uiPriority w:val="0"/>
    <w:pPr>
      <w:spacing w:after="120"/>
    </w:pPr>
    <w:rPr>
      <w:rFonts w:ascii="Times New Roman" w:hAnsi="Times New Roman" w:cs="Times New Roman" w:eastAsiaTheme="minorEastAsia"/>
      <w:sz w:val="24"/>
      <w:szCs w:val="24"/>
      <w:lang w:val="en-US"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1137</Words>
  <Characters>1211</Characters>
  <Lines>0</Lines>
  <Paragraphs>0</Paragraphs>
  <TotalTime>5</TotalTime>
  <ScaleCrop>false</ScaleCrop>
  <LinksUpToDate>false</LinksUpToDate>
  <CharactersWithSpaces>1213</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2021-10-01T11:31:00Z</dcterms:created>
  <dc:creator>十四</dc:creator>
  <cp:lastModifiedBy>ゞ. 素锦</cp:lastModifiedBy>
  <cp:lastPrinted>2022-04-18T03:00:00Z</cp:lastPrinted>
  <dcterms:modified xsi:type="dcterms:W3CDTF">2022-08-05T08:50:45Z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5346A4FCDE3B4AB484C65ADAF6AC2120</vt:lpwstr>
  </property>
</Properties>
</file>