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1A8DA0">
      <w:pPr>
        <w:pageBreakBefore/>
        <w:widowControl/>
        <w:spacing w:before="0" w:after="0" w:line="360" w:lineRule="auto"/>
        <w:jc w:val="left"/>
        <w:rPr>
          <w:rFonts w:ascii="宋体" w:hAnsi="宋体" w:eastAsia="宋体" w:cs="Times New Roman"/>
          <w:kern w:val="0"/>
          <w:szCs w:val="22"/>
          <w:lang w:eastAsia="en-US"/>
        </w:rPr>
      </w:pPr>
      <w:r>
        <w:rPr>
          <w:rFonts w:ascii="黑体" w:hAnsi="黑体" w:eastAsia="黑体" w:cs="Times New Roman"/>
          <w:b/>
          <w:kern w:val="0"/>
          <w:sz w:val="21"/>
          <w:szCs w:val="22"/>
          <w:lang w:eastAsia="en-US"/>
        </w:rPr>
        <w:t>附件一</w:t>
      </w:r>
    </w:p>
    <w:p w14:paraId="2E543E12">
      <w:pPr>
        <w:widowControl/>
        <w:spacing w:after="0" w:line="360" w:lineRule="auto"/>
        <w:jc w:val="center"/>
        <w:rPr>
          <w:rFonts w:ascii="宋体" w:hAnsi="宋体" w:eastAsia="宋体" w:cs="Times New Roman"/>
          <w:kern w:val="0"/>
          <w:szCs w:val="22"/>
          <w:lang w:eastAsia="en-US"/>
        </w:rPr>
      </w:pPr>
      <w:r>
        <w:rPr>
          <w:rFonts w:ascii="宋体" w:hAnsi="宋体" w:eastAsia="宋体" w:cs="Times New Roman"/>
          <w:b/>
          <w:kern w:val="0"/>
          <w:sz w:val="30"/>
          <w:szCs w:val="22"/>
          <w:lang w:eastAsia="en-US"/>
        </w:rPr>
        <w:t>成都市第五人民医院裸光纤租赁项目</w:t>
      </w:r>
    </w:p>
    <w:p w14:paraId="52A1F561">
      <w:pPr>
        <w:widowControl/>
        <w:spacing w:after="0" w:line="360" w:lineRule="auto"/>
        <w:jc w:val="center"/>
        <w:rPr>
          <w:rFonts w:ascii="宋体" w:hAnsi="宋体" w:eastAsia="宋体" w:cs="Times New Roman"/>
          <w:kern w:val="0"/>
          <w:szCs w:val="22"/>
          <w:lang w:eastAsia="en-US"/>
        </w:rPr>
      </w:pPr>
      <w:r>
        <w:rPr>
          <w:rFonts w:ascii="宋体" w:hAnsi="宋体" w:eastAsia="宋体" w:cs="Times New Roman"/>
          <w:b/>
          <w:kern w:val="0"/>
          <w:sz w:val="30"/>
          <w:szCs w:val="22"/>
          <w:lang w:eastAsia="en-US"/>
        </w:rPr>
        <w:t>调研需求</w:t>
      </w:r>
    </w:p>
    <w:p w14:paraId="53BBFA1A">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eastAsia="en-US"/>
        </w:rPr>
        <w:t>一、项目概述</w:t>
      </w:r>
    </w:p>
    <w:p w14:paraId="5E9335F1">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eastAsia="en-US"/>
        </w:rPr>
        <w:t>成都市第五人民医院拟租赁一家供应商提供光华院区至东西院区裸光纤租赁服务，本项目共 1 个包。</w:t>
      </w:r>
    </w:p>
    <w:p w14:paraId="45C3BF00">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eastAsia="en-US"/>
        </w:rPr>
        <w:t>二、采购清单</w:t>
      </w:r>
    </w:p>
    <w:p w14:paraId="521EAB9A">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eastAsia="en-US"/>
        </w:rPr>
        <w:t>1、成都市第五人民医院光华院区（成都市温江区涌泉街道前锋社区东坡大道）至成都市第五人民医院西区（成都市温江区麻市街 33 号），租赁一条24芯裸光纤；</w:t>
      </w:r>
    </w:p>
    <w:p w14:paraId="24AD683C">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eastAsia="en-US"/>
        </w:rPr>
        <w:t>2、成都市第五人民医院光华院区（成都市温江区涌泉街道前锋社区东坡大道）至成都市第五人民医院东区（成都市温江区万春东路 56 号），租赁一条24芯裸光纤。</w:t>
      </w:r>
    </w:p>
    <w:p w14:paraId="027AFD50">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eastAsia="en-US"/>
        </w:rPr>
        <w:t>三、申请人的资格要求</w:t>
      </w:r>
      <w:bookmarkStart w:id="0" w:name="_GoBack"/>
      <w:bookmarkEnd w:id="0"/>
    </w:p>
    <w:p w14:paraId="3D7FCF46">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eastAsia="en-US"/>
        </w:rPr>
        <w:t>1、供应商（或其总公司）具备有效的《中华人民共和国基础电信业务经营许可证》；</w:t>
      </w:r>
    </w:p>
    <w:p w14:paraId="06249C98">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eastAsia="en-US"/>
        </w:rPr>
        <w:t>2、不得为“信用中国”网站（www.creditchina.gov.cn）中列入失信被执行人和重大税收违法失信主体的供应商；</w:t>
      </w:r>
    </w:p>
    <w:p w14:paraId="481A8E95">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eastAsia="en-US"/>
        </w:rPr>
        <w:t>3、不得为“中国政府采购网”（www.ccgp.gov.cn）政府采购严重违法失信行为记录名单中被财政部门禁止参加政府采购活动的供应商；</w:t>
      </w:r>
    </w:p>
    <w:p w14:paraId="0FEE768B">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eastAsia="en-US"/>
        </w:rPr>
        <w:t>4、本项目不接受联合体参加。</w:t>
      </w:r>
    </w:p>
    <w:p w14:paraId="65FC5910">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eastAsia="en-US"/>
        </w:rPr>
        <w:t>四、技术服务要求</w:t>
      </w:r>
    </w:p>
    <w:p w14:paraId="0E65F2B7">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eastAsia="en-US"/>
        </w:rPr>
        <w:t>1、线路一：成都市第五人民医院光华院区中心机房（线路起点）至成都市第五人民医院西区中心机房（线路终点）；线路二：成都市第五人民医院光华院区中心机房（线路起点）至成都市第五人民医院东区中心机房（线路终点）的光纤线路；</w:t>
      </w:r>
    </w:p>
    <w:p w14:paraId="2B49D92D">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eastAsia="en-US"/>
        </w:rPr>
        <w:t>2、每条线路提供1条24芯单模裸光纤物理通道，光纤类型为G.652D，单路由、无保护。24芯须全部可用，并逐芯验收。</w:t>
      </w:r>
    </w:p>
    <w:p w14:paraId="16DE5BCF">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eastAsia="en-US"/>
        </w:rPr>
        <w:t>3、本项目所称裸光纤物理通道，指两端中心机房ODF端口之间的光纤通道，不含传输设备、路由交换设备等有源设备。供应商负责光缆、成端、熔接、法兰、跳线、标签、测试及线路维护，相关费用均包含在报价中。</w:t>
      </w:r>
    </w:p>
    <w:p w14:paraId="2A9FF09F">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val="en-US" w:eastAsia="zh-CN"/>
        </w:rPr>
        <w:t>4、</w:t>
      </w:r>
      <w:r>
        <w:rPr>
          <w:rFonts w:hint="eastAsia" w:ascii="宋体" w:hAnsi="宋体" w:eastAsia="宋体" w:cs="Times New Roman"/>
          <w:kern w:val="0"/>
          <w:sz w:val="24"/>
          <w:szCs w:val="24"/>
          <w:lang w:eastAsia="en-US"/>
        </w:rPr>
        <w:t>光纤须采用G.652D单模光纤，满足1310nm波长衰减≤0.36dB/km、1550nm波长衰减≤0.22dB/km；熔接接头损耗≤0.08dB/个；活接头损耗≤0.5dB/个。</w:t>
      </w:r>
    </w:p>
    <w:p w14:paraId="6F0994FB">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val="en-US" w:eastAsia="zh-CN"/>
        </w:rPr>
        <w:t>5</w:t>
      </w:r>
      <w:r>
        <w:rPr>
          <w:rFonts w:hint="eastAsia" w:ascii="宋体" w:hAnsi="宋体" w:eastAsia="宋体" w:cs="Times New Roman"/>
          <w:kern w:val="0"/>
          <w:sz w:val="24"/>
          <w:szCs w:val="24"/>
          <w:lang w:eastAsia="en-US"/>
        </w:rPr>
        <w:t>、每月提交链路运行状态报告，每季度完成一次全纤芯损耗检测，提前排查施工隐患；</w:t>
      </w:r>
    </w:p>
    <w:p w14:paraId="4E155E3A">
      <w:pPr>
        <w:widowControl/>
        <w:spacing w:before="0" w:after="0" w:line="312" w:lineRule="auto"/>
        <w:jc w:val="left"/>
        <w:rPr>
          <w:rFonts w:hint="eastAsia" w:ascii="宋体" w:hAnsi="宋体" w:eastAsia="宋体" w:cs="Times New Roman"/>
          <w:kern w:val="0"/>
          <w:sz w:val="24"/>
          <w:szCs w:val="24"/>
          <w:lang w:eastAsia="en-US"/>
        </w:rPr>
      </w:pPr>
      <w:r>
        <w:rPr>
          <w:rFonts w:hint="eastAsia" w:ascii="宋体" w:hAnsi="宋体" w:eastAsia="宋体" w:cs="Times New Roman"/>
          <w:kern w:val="0"/>
          <w:sz w:val="24"/>
          <w:szCs w:val="24"/>
          <w:lang w:val="en-US" w:eastAsia="zh-CN"/>
        </w:rPr>
        <w:t>6</w:t>
      </w:r>
      <w:r>
        <w:rPr>
          <w:rFonts w:hint="eastAsia" w:ascii="宋体" w:hAnsi="宋体" w:eastAsia="宋体" w:cs="Times New Roman"/>
          <w:kern w:val="0"/>
          <w:sz w:val="24"/>
          <w:szCs w:val="24"/>
          <w:lang w:eastAsia="en-US"/>
        </w:rPr>
        <w:t>、计划内链路中断维护必须提前72小时书面通知医院，避开早高峰就诊、手术日等关键时段；</w:t>
      </w:r>
    </w:p>
    <w:p w14:paraId="343170EE">
      <w:pPr>
        <w:widowControl/>
        <w:spacing w:before="0" w:after="0" w:line="312" w:lineRule="auto"/>
        <w:jc w:val="left"/>
        <w:rPr>
          <w:rFonts w:ascii="宋体" w:hAnsi="宋体" w:eastAsia="宋体" w:cs="Times New Roman"/>
          <w:kern w:val="0"/>
          <w:szCs w:val="22"/>
          <w:lang w:eastAsia="en-US"/>
        </w:rPr>
      </w:pPr>
      <w:r>
        <w:rPr>
          <w:rFonts w:hint="eastAsia" w:ascii="宋体" w:hAnsi="宋体" w:eastAsia="宋体" w:cs="Times New Roman"/>
          <w:kern w:val="0"/>
          <w:sz w:val="24"/>
          <w:szCs w:val="24"/>
          <w:lang w:val="en-US" w:eastAsia="zh-CN"/>
        </w:rPr>
        <w:t>7</w:t>
      </w:r>
      <w:r>
        <w:rPr>
          <w:rFonts w:hint="eastAsia" w:ascii="宋体" w:hAnsi="宋体" w:eastAsia="宋体" w:cs="Times New Roman"/>
          <w:kern w:val="0"/>
          <w:sz w:val="24"/>
          <w:szCs w:val="24"/>
          <w:lang w:eastAsia="en-US"/>
        </w:rPr>
        <w:t>、7×24小时运维团队值守，接到医院故障通知后30分钟内响应并到达指定机房现场，城区链路4小时内完成修复；</w:t>
      </w:r>
    </w:p>
    <w:p w14:paraId="65A93F0C"/>
    <w:sectPr>
      <w:foot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A95C9">
    <w:pPr>
      <w:tabs>
        <w:tab w:val="center" w:pos="4680"/>
        <w:tab w:val="right" w:pos="9360"/>
      </w:tabs>
      <w:spacing w:after="0" w:line="240" w:lineRule="auto"/>
      <w:jc w:val="center"/>
      <w:rPr>
        <w:rFonts w:ascii="宋体" w:hAnsi="宋体" w:eastAsia="宋体" w:cs="Times New Roman"/>
        <w:sz w:val="21"/>
        <w:szCs w:val="22"/>
        <w:lang w:val="en-US" w:eastAsia="en-US" w:bidi="ar-SA"/>
      </w:rPr>
    </w:pPr>
    <w:r>
      <w:rPr>
        <w:rFonts w:ascii="宋体" w:hAnsi="宋体" w:eastAsia="宋体" w:cs="Times New Roman"/>
        <w:b w:val="0"/>
        <w:sz w:val="18"/>
        <w:szCs w:val="22"/>
        <w:lang w:val="en-US" w:eastAsia="en-US" w:bidi="ar-SA"/>
      </w:rPr>
      <w:t xml:space="preserve">— </w:t>
    </w:r>
    <w:r>
      <w:rPr>
        <w:rFonts w:ascii="宋体" w:hAnsi="宋体" w:eastAsia="宋体" w:cs="Times New Roman"/>
        <w:sz w:val="21"/>
        <w:szCs w:val="22"/>
        <w:lang w:val="en-US" w:eastAsia="en-US" w:bidi="ar-SA"/>
      </w:rPr>
      <w:fldChar w:fldCharType="begin"/>
    </w:r>
    <w:r>
      <w:rPr>
        <w:rFonts w:ascii="宋体" w:hAnsi="宋体" w:eastAsia="宋体" w:cs="Times New Roman"/>
        <w:sz w:val="21"/>
        <w:szCs w:val="22"/>
        <w:lang w:val="en-US" w:eastAsia="en-US" w:bidi="ar-SA"/>
      </w:rPr>
      <w:instrText xml:space="preserve">PAGE</w:instrText>
    </w:r>
    <w:r>
      <w:rPr>
        <w:rFonts w:ascii="宋体" w:hAnsi="宋体" w:eastAsia="宋体" w:cs="Times New Roman"/>
        <w:sz w:val="21"/>
        <w:szCs w:val="22"/>
        <w:lang w:val="en-US" w:eastAsia="en-US" w:bidi="ar-SA"/>
      </w:rPr>
      <w:fldChar w:fldCharType="separate"/>
    </w:r>
    <w:r>
      <w:rPr>
        <w:rFonts w:ascii="宋体" w:hAnsi="宋体" w:eastAsia="宋体" w:cs="Times New Roman"/>
        <w:sz w:val="18"/>
        <w:szCs w:val="22"/>
        <w:lang w:val="en-US" w:eastAsia="en-US" w:bidi="ar-SA"/>
      </w:rPr>
      <w:t>1</w:t>
    </w:r>
    <w:r>
      <w:rPr>
        <w:rFonts w:ascii="宋体" w:hAnsi="宋体" w:eastAsia="宋体" w:cs="Times New Roman"/>
        <w:sz w:val="18"/>
        <w:szCs w:val="22"/>
        <w:lang w:val="en-US" w:eastAsia="en-US" w:bidi="ar-SA"/>
      </w:rPr>
      <w:fldChar w:fldCharType="end"/>
    </w:r>
    <w:r>
      <w:rPr>
        <w:rFonts w:ascii="宋体" w:hAnsi="宋体" w:eastAsia="宋体" w:cs="Times New Roman"/>
        <w:b w:val="0"/>
        <w:sz w:val="18"/>
        <w:szCs w:val="22"/>
        <w:lang w:val="en-US" w:eastAsia="en-US" w:bidi="ar-SA"/>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E131AD"/>
    <w:rsid w:val="0FE131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2026-10-21T09:12:00Z</dcterms:created>
  <dc:creator>RUIFOX</dc:creator>
  <cp:lastModifiedBy>RUIFOX</cp:lastModifiedBy>
  <dcterms:modified xsi:type="dcterms:W3CDTF">2026-10-21T09:13:17Z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53D4EC4D119F49E39D371570A5739AB7_11</vt:lpwstr>
  </property>
  <property fmtid="{D5CDD505-2E9C-101B-9397-08002B2CF9AE}" pid="4" name="KSOTemplateDocerSaveRecord">
    <vt:lpwstr>eyJoZGlkIjoiMWNlNzZmMWVjYjhiM2U2MjVjMTU0NGMzYWE5NmQ3OGYiLCJ1c2VySWQiOiIxMTY5MjIwMTYwIn0=</vt:lpwstr>
  </property>
</Properties>
</file>