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18E965">
      <w:pPr>
        <w:ind w:firstLine="0" w:firstLineChars="0"/>
        <w:jc w:val="center"/>
        <w:rPr>
          <w:rFonts w:hint="eastAsia" w:ascii="方正楷体简体" w:hAnsi="方正楷体简体" w:eastAsia="方正楷体简体" w:cs="方正楷体简体"/>
          <w:sz w:val="36"/>
          <w:szCs w:val="36"/>
          <w:lang w:val="en-US" w:eastAsia="zh-CN"/>
        </w:rPr>
      </w:pPr>
      <w:r>
        <w:rPr>
          <w:rFonts w:hint="eastAsia" w:ascii="方正楷体简体" w:hAnsi="方正楷体简体" w:eastAsia="方正楷体简体" w:cs="方正楷体简体"/>
          <w:sz w:val="36"/>
          <w:szCs w:val="36"/>
        </w:rPr>
        <w:t>算力一体机</w:t>
      </w:r>
      <w:r>
        <w:rPr>
          <w:rFonts w:hint="eastAsia" w:ascii="方正楷体简体" w:hAnsi="方正楷体简体" w:eastAsia="方正楷体简体" w:cs="方正楷体简体"/>
          <w:sz w:val="36"/>
          <w:szCs w:val="36"/>
          <w:lang w:val="en-US" w:eastAsia="zh-CN"/>
        </w:rPr>
        <w:t>市场</w:t>
      </w:r>
      <w:r>
        <w:rPr>
          <w:rFonts w:hint="eastAsia" w:ascii="方正楷体简体" w:hAnsi="方正楷体简体" w:eastAsia="方正楷体简体" w:cs="方正楷体简体"/>
          <w:sz w:val="36"/>
          <w:szCs w:val="36"/>
        </w:rPr>
        <w:t>调研</w:t>
      </w:r>
      <w:r>
        <w:rPr>
          <w:rFonts w:hint="eastAsia" w:ascii="方正楷体简体" w:hAnsi="方正楷体简体" w:eastAsia="方正楷体简体" w:cs="方正楷体简体"/>
          <w:sz w:val="36"/>
          <w:szCs w:val="36"/>
          <w:lang w:val="en-US" w:eastAsia="zh-CN"/>
        </w:rPr>
        <w:t>需求</w:t>
      </w:r>
    </w:p>
    <w:p w14:paraId="79BED65A">
      <w:pPr>
        <w:rPr>
          <w:rFonts w:hint="eastAsia"/>
          <w:sz w:val="28"/>
          <w:szCs w:val="28"/>
        </w:rPr>
      </w:pPr>
      <w:r>
        <w:rPr>
          <w:rFonts w:hint="eastAsia"/>
          <w:sz w:val="28"/>
          <w:szCs w:val="28"/>
        </w:rPr>
        <w:t>根据国家卫生健康委发布《公立医院高质量发展促进行动（2021-2025年）》，鼓励有条件的公立医院加快应用人工智能辅助诊断和治疗系统等智慧服务软硬件，提高医疗服务的智慧化、个性化水平。2023年10月，工业和信息化部等六部门发布《算</w:t>
      </w:r>
      <w:bookmarkStart w:id="0" w:name="_GoBack"/>
      <w:bookmarkEnd w:id="0"/>
      <w:r>
        <w:rPr>
          <w:rFonts w:hint="eastAsia"/>
          <w:sz w:val="28"/>
          <w:szCs w:val="28"/>
        </w:rPr>
        <w:t>力基础设施高质量发展行动计划》，强调优化算力高效运载质量，探索构建布局合理、泛在连接、灵活高效的算力互联网，为医疗等行业的智能化发展提供有力支撑。</w:t>
      </w:r>
    </w:p>
    <w:p w14:paraId="293234E8">
      <w:pPr>
        <w:rPr>
          <w:rFonts w:hint="eastAsia"/>
          <w:sz w:val="28"/>
          <w:szCs w:val="28"/>
        </w:rPr>
      </w:pPr>
      <w:r>
        <w:rPr>
          <w:rFonts w:hint="eastAsia"/>
          <w:sz w:val="28"/>
          <w:szCs w:val="28"/>
        </w:rPr>
        <w:t>医院本地部署AI算力服务器，能够显著提升诊疗效率与质量。在医学影像诊断方面，AI算力服务器能够快速处理大量复杂的影像数据，辅助医生精准诊断疾病。基于自然语言处理技术，AI算力服务器可实现智能导诊和预问诊，快速匹配患者症状与相应科室，减少候诊时间，并在候诊时收集患者病情信息，生成诊前报告，帮助医生快速了解病情。</w:t>
      </w:r>
    </w:p>
    <w:p w14:paraId="062465A7">
      <w:pPr>
        <w:rPr>
          <w:rFonts w:hint="eastAsia"/>
          <w:sz w:val="28"/>
          <w:szCs w:val="28"/>
        </w:rPr>
      </w:pPr>
      <w:r>
        <w:rPr>
          <w:rFonts w:hint="eastAsia"/>
          <w:sz w:val="28"/>
          <w:szCs w:val="28"/>
        </w:rPr>
        <w:t>本地部署AI算力服务器还有助于保障数据安全与隐私。医疗数据具有高度的敏感性和私密性，本地部署可确保数据在院内完成存储与处理，避免数据泄露及跨境传输的风险，符合医疗数据合规要求。同时，AI算力服务器具备完善的安全机制，如华为Atlas 800 IA2推理服务器通过全栈自研技术，保障数据处理与模型训练全流程的安全可信。</w:t>
      </w:r>
    </w:p>
    <w:p w14:paraId="3D5C6214">
      <w:pPr>
        <w:rPr>
          <w:rFonts w:hint="eastAsia"/>
          <w:sz w:val="28"/>
          <w:szCs w:val="28"/>
        </w:rPr>
      </w:pPr>
      <w:r>
        <w:rPr>
          <w:rFonts w:hint="eastAsia"/>
          <w:sz w:val="28"/>
          <w:szCs w:val="28"/>
        </w:rPr>
        <w:t>因AI算力服务一体机对GPU有相关要求，基于我院目前情况，无相关的GPU服务器，因此，考虑部署AI算力一体机。</w:t>
      </w:r>
    </w:p>
    <w:p w14:paraId="1C2B6BC4">
      <w:pPr>
        <w:pStyle w:val="2"/>
        <w:rPr>
          <w:rFonts w:hint="eastAsia"/>
        </w:rPr>
      </w:pPr>
      <w:r>
        <w:t>算力一体机</w:t>
      </w:r>
    </w:p>
    <w:p w14:paraId="48D1F127">
      <w:pPr>
        <w:rPr>
          <w:rFonts w:hint="eastAsia"/>
          <w:sz w:val="28"/>
          <w:szCs w:val="28"/>
        </w:rPr>
      </w:pPr>
      <w:r>
        <w:rPr>
          <w:rFonts w:hint="eastAsia"/>
          <w:sz w:val="28"/>
          <w:szCs w:val="28"/>
        </w:rPr>
        <w:t>部署推理大模型，和现有业务系统无强链接关系，采用标准接口方式对接，将现有医疗数据与大模型相结合，用于涉及患者隐私的数据处理、内部业务问答、科研文书搜索、AI医生助手等场景。</w:t>
      </w:r>
    </w:p>
    <w:p w14:paraId="391D52CA">
      <w:pPr>
        <w:pStyle w:val="2"/>
        <w:rPr>
          <w:rFonts w:hint="eastAsia"/>
        </w:rPr>
      </w:pPr>
      <w:r>
        <w:rPr>
          <w:rFonts w:hint="eastAsia"/>
        </w:rPr>
        <w:t>工作站场景辅助一体机</w:t>
      </w:r>
    </w:p>
    <w:p w14:paraId="34FDDF42">
      <w:pPr>
        <w:rPr>
          <w:rFonts w:hint="eastAsia"/>
          <w:sz w:val="28"/>
          <w:szCs w:val="28"/>
        </w:rPr>
      </w:pPr>
      <w:r>
        <w:rPr>
          <w:rFonts w:hint="eastAsia"/>
          <w:sz w:val="28"/>
          <w:szCs w:val="28"/>
        </w:rPr>
        <w:t>为信息统计部人工智能建设人员使用。核⼼业务场景：信息部⻔实验⼯作站，⽤于模型验证、数据处理、数据调优、新模型的本地模型算⼒和可⾏性 验证，新场景AI程序的验证</w:t>
      </w:r>
    </w:p>
    <w:p w14:paraId="3A51BC2C">
      <w:pPr>
        <w:pStyle w:val="16"/>
        <w:numPr>
          <w:ilvl w:val="0"/>
          <w:numId w:val="1"/>
        </w:numPr>
        <w:ind w:firstLineChars="0"/>
        <w:rPr>
          <w:rFonts w:hint="eastAsia"/>
          <w:sz w:val="28"/>
          <w:szCs w:val="28"/>
        </w:rPr>
      </w:pPr>
      <w:r>
        <w:rPr>
          <w:sz w:val="28"/>
          <w:szCs w:val="28"/>
        </w:rPr>
        <w:t>加速数据处理与模型开发</w:t>
      </w:r>
      <w:r>
        <w:rPr>
          <w:rFonts w:hint="eastAsia"/>
          <w:sz w:val="28"/>
          <w:szCs w:val="28"/>
          <w:lang w:eastAsia="zh-CN"/>
        </w:rPr>
        <w:t>：</w:t>
      </w:r>
      <w:r>
        <w:rPr>
          <w:sz w:val="28"/>
          <w:szCs w:val="28"/>
        </w:rPr>
        <w:t>GPU的并</w:t>
      </w:r>
      <w:r>
        <w:rPr>
          <w:rFonts w:hint="eastAsia" w:ascii="微软雅黑" w:hAnsi="微软雅黑" w:eastAsia="微软雅黑" w:cs="微软雅黑"/>
          <w:sz w:val="28"/>
          <w:szCs w:val="28"/>
        </w:rPr>
        <w:t>⾏</w:t>
      </w:r>
      <w:r>
        <w:rPr>
          <w:rFonts w:hint="eastAsia" w:cs="宋体"/>
          <w:sz w:val="28"/>
          <w:szCs w:val="28"/>
        </w:rPr>
        <w:t>计算能</w:t>
      </w:r>
      <w:r>
        <w:rPr>
          <w:rFonts w:hint="eastAsia" w:ascii="微软雅黑" w:hAnsi="微软雅黑" w:eastAsia="微软雅黑" w:cs="微软雅黑"/>
          <w:sz w:val="28"/>
          <w:szCs w:val="28"/>
        </w:rPr>
        <w:t>⼒</w:t>
      </w:r>
      <w:r>
        <w:rPr>
          <w:rFonts w:hint="eastAsia" w:cs="宋体"/>
          <w:sz w:val="28"/>
          <w:szCs w:val="28"/>
        </w:rPr>
        <w:t>可加速医疗数据的本地处理。本地化</w:t>
      </w:r>
      <w:r>
        <w:rPr>
          <w:sz w:val="28"/>
          <w:szCs w:val="28"/>
        </w:rPr>
        <w:t>AI训练与推理、数据清洗与标注，提</w:t>
      </w:r>
      <w:r>
        <w:rPr>
          <w:rFonts w:hint="eastAsia" w:ascii="微软雅黑" w:hAnsi="微软雅黑" w:eastAsia="微软雅黑" w:cs="微软雅黑"/>
          <w:sz w:val="28"/>
          <w:szCs w:val="28"/>
        </w:rPr>
        <w:t>⾼</w:t>
      </w:r>
      <w:r>
        <w:rPr>
          <w:rFonts w:hint="eastAsia" w:cs="宋体"/>
          <w:sz w:val="28"/>
          <w:szCs w:val="28"/>
        </w:rPr>
        <w:t>运算效率</w:t>
      </w:r>
      <w:r>
        <w:rPr>
          <w:rFonts w:hint="eastAsia" w:cs="宋体"/>
          <w:sz w:val="28"/>
          <w:szCs w:val="28"/>
          <w:lang w:eastAsia="zh-CN"/>
        </w:rPr>
        <w:t>。</w:t>
      </w:r>
    </w:p>
    <w:p w14:paraId="6CACA6BE">
      <w:pPr>
        <w:pStyle w:val="16"/>
        <w:numPr>
          <w:ilvl w:val="0"/>
          <w:numId w:val="1"/>
        </w:numPr>
        <w:ind w:firstLineChars="0"/>
        <w:rPr>
          <w:rFonts w:hint="eastAsia"/>
          <w:sz w:val="28"/>
          <w:szCs w:val="28"/>
        </w:rPr>
      </w:pPr>
      <w:r>
        <w:rPr>
          <w:sz w:val="28"/>
          <w:szCs w:val="28"/>
        </w:rPr>
        <w:t>使得信息统计部具备AI的开发与测试环境</w:t>
      </w:r>
    </w:p>
    <w:p w14:paraId="3685C128">
      <w:pPr>
        <w:pStyle w:val="16"/>
        <w:numPr>
          <w:ilvl w:val="0"/>
          <w:numId w:val="1"/>
        </w:numPr>
        <w:ind w:firstLineChars="0"/>
        <w:rPr>
          <w:rFonts w:hint="eastAsia"/>
          <w:sz w:val="28"/>
          <w:szCs w:val="28"/>
        </w:rPr>
      </w:pPr>
      <w:r>
        <w:rPr>
          <w:sz w:val="28"/>
          <w:szCs w:val="28"/>
        </w:rPr>
        <w:t>快速验证AI算法可</w:t>
      </w:r>
      <w:r>
        <w:rPr>
          <w:rFonts w:hint="eastAsia" w:ascii="微软雅黑" w:hAnsi="微软雅黑" w:eastAsia="微软雅黑" w:cs="微软雅黑"/>
          <w:sz w:val="28"/>
          <w:szCs w:val="28"/>
        </w:rPr>
        <w:t>⾏</w:t>
      </w:r>
      <w:r>
        <w:rPr>
          <w:rFonts w:hint="eastAsia"/>
          <w:sz w:val="28"/>
          <w:szCs w:val="28"/>
        </w:rPr>
        <w:t>性，减少与医院</w:t>
      </w:r>
      <w:r>
        <w:rPr>
          <w:rFonts w:hint="eastAsia" w:ascii="微软雅黑" w:hAnsi="微软雅黑" w:eastAsia="微软雅黑" w:cs="微软雅黑"/>
          <w:sz w:val="28"/>
          <w:szCs w:val="28"/>
        </w:rPr>
        <w:t>⽣</w:t>
      </w:r>
      <w:r>
        <w:rPr>
          <w:rFonts w:hint="eastAsia"/>
          <w:sz w:val="28"/>
          <w:szCs w:val="28"/>
        </w:rPr>
        <w:t>产系统的冲突</w:t>
      </w:r>
      <w:r>
        <w:rPr>
          <w:rFonts w:hint="eastAsia" w:ascii="微软雅黑" w:hAnsi="微软雅黑" w:eastAsia="微软雅黑" w:cs="微软雅黑"/>
          <w:sz w:val="28"/>
          <w:szCs w:val="28"/>
        </w:rPr>
        <w:t>⻛</w:t>
      </w:r>
      <w:r>
        <w:rPr>
          <w:rFonts w:hint="eastAsia"/>
          <w:sz w:val="28"/>
          <w:szCs w:val="28"/>
        </w:rPr>
        <w:t>险。</w:t>
      </w:r>
    </w:p>
    <w:p w14:paraId="4AF80A03">
      <w:pPr>
        <w:pStyle w:val="16"/>
        <w:numPr>
          <w:ilvl w:val="0"/>
          <w:numId w:val="1"/>
        </w:numPr>
        <w:ind w:firstLineChars="0"/>
        <w:rPr>
          <w:rFonts w:hint="eastAsia"/>
          <w:sz w:val="28"/>
          <w:szCs w:val="28"/>
        </w:rPr>
      </w:pPr>
      <w:r>
        <w:rPr>
          <w:sz w:val="28"/>
          <w:szCs w:val="28"/>
        </w:rPr>
        <w:t>在后期，能够对</w:t>
      </w:r>
      <w:r>
        <w:rPr>
          <w:rFonts w:hint="eastAsia" w:ascii="微软雅黑" w:hAnsi="微软雅黑" w:eastAsia="微软雅黑" w:cs="微软雅黑"/>
          <w:sz w:val="28"/>
          <w:szCs w:val="28"/>
        </w:rPr>
        <w:t>⼀</w:t>
      </w:r>
      <w:r>
        <w:rPr>
          <w:rFonts w:hint="eastAsia"/>
          <w:sz w:val="28"/>
          <w:szCs w:val="28"/>
        </w:rPr>
        <w:t>些复杂的算法进</w:t>
      </w:r>
      <w:r>
        <w:rPr>
          <w:rFonts w:hint="eastAsia" w:ascii="微软雅黑" w:hAnsi="微软雅黑" w:eastAsia="微软雅黑" w:cs="微软雅黑"/>
          <w:sz w:val="28"/>
          <w:szCs w:val="28"/>
        </w:rPr>
        <w:t>⾏</w:t>
      </w:r>
      <w:r>
        <w:rPr>
          <w:rFonts w:hint="eastAsia"/>
          <w:sz w:val="28"/>
          <w:szCs w:val="28"/>
        </w:rPr>
        <w:t>验证</w:t>
      </w:r>
      <w:r>
        <w:rPr>
          <w:rFonts w:hint="eastAsia"/>
          <w:sz w:val="28"/>
          <w:szCs w:val="28"/>
          <w:lang w:eastAsia="zh-CN"/>
        </w:rPr>
        <w:t>：</w:t>
      </w:r>
      <w:r>
        <w:rPr>
          <w:sz w:val="28"/>
          <w:szCs w:val="28"/>
        </w:rPr>
        <w:t>GPU加速基因序列</w:t>
      </w:r>
      <w:r>
        <w:rPr>
          <w:rFonts w:hint="eastAsia" w:ascii="微软雅黑" w:hAnsi="微软雅黑" w:eastAsia="微软雅黑" w:cs="微软雅黑"/>
          <w:sz w:val="28"/>
          <w:szCs w:val="28"/>
        </w:rPr>
        <w:t>⽐</w:t>
      </w:r>
      <w:r>
        <w:rPr>
          <w:rFonts w:hint="eastAsia" w:cs="宋体"/>
          <w:sz w:val="28"/>
          <w:szCs w:val="28"/>
        </w:rPr>
        <w:t>对</w:t>
      </w:r>
      <w:r>
        <w:rPr>
          <w:rFonts w:hint="eastAsia" w:ascii="微软雅黑" w:hAnsi="微软雅黑" w:eastAsia="微软雅黑" w:cs="微软雅黑"/>
          <w:sz w:val="28"/>
          <w:szCs w:val="28"/>
        </w:rPr>
        <w:t>⼯</w:t>
      </w:r>
      <w:r>
        <w:rPr>
          <w:rFonts w:hint="eastAsia" w:cs="宋体"/>
          <w:sz w:val="28"/>
          <w:szCs w:val="28"/>
        </w:rPr>
        <w:t>具（如</w:t>
      </w:r>
      <w:r>
        <w:rPr>
          <w:sz w:val="28"/>
          <w:szCs w:val="28"/>
        </w:rPr>
        <w:t xml:space="preserve">GATK），处理全基因组数据（WGS）速度提升数倍。 </w:t>
      </w:r>
    </w:p>
    <w:p w14:paraId="28A4E318">
      <w:pPr>
        <w:pStyle w:val="16"/>
        <w:numPr>
          <w:ilvl w:val="0"/>
          <w:numId w:val="1"/>
        </w:numPr>
        <w:ind w:firstLineChars="0"/>
        <w:rPr>
          <w:rFonts w:hint="eastAsia"/>
          <w:sz w:val="28"/>
          <w:szCs w:val="28"/>
        </w:rPr>
      </w:pPr>
      <w:r>
        <w:rPr>
          <w:sz w:val="28"/>
          <w:szCs w:val="28"/>
        </w:rPr>
        <w:t>保障数据安全与合规性。</w:t>
      </w:r>
    </w:p>
    <w:p w14:paraId="58A8C691">
      <w:pPr>
        <w:pStyle w:val="16"/>
        <w:numPr>
          <w:ilvl w:val="0"/>
          <w:numId w:val="0"/>
        </w:numPr>
        <w:ind w:left="440" w:leftChars="0"/>
        <w:rPr>
          <w:rFonts w:hint="eastAsia"/>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sz w:val="28"/>
          <w:szCs w:val="28"/>
        </w:rPr>
        <w:t>敏感隐私数据本地化保护：处理患者隐私数据（如基因信息、影像）时，</w:t>
      </w:r>
      <w:r>
        <w:rPr>
          <w:rFonts w:hint="eastAsia" w:ascii="微软雅黑" w:hAnsi="微软雅黑" w:eastAsia="微软雅黑" w:cs="微软雅黑"/>
          <w:sz w:val="28"/>
          <w:szCs w:val="28"/>
        </w:rPr>
        <w:t>⽆</w:t>
      </w:r>
      <w:r>
        <w:rPr>
          <w:rFonts w:hint="eastAsia" w:cs="宋体"/>
          <w:sz w:val="28"/>
          <w:szCs w:val="28"/>
        </w:rPr>
        <w:t>需上传</w:t>
      </w:r>
      <w:r>
        <w:rPr>
          <w:rFonts w:hint="eastAsia" w:ascii="微软雅黑" w:hAnsi="微软雅黑" w:eastAsia="微软雅黑" w:cs="微软雅黑"/>
          <w:sz w:val="28"/>
          <w:szCs w:val="28"/>
        </w:rPr>
        <w:t>⾄</w:t>
      </w:r>
      <w:r>
        <w:rPr>
          <w:rFonts w:hint="eastAsia" w:cs="宋体"/>
          <w:sz w:val="28"/>
          <w:szCs w:val="28"/>
        </w:rPr>
        <w:t>云</w:t>
      </w:r>
      <w:r>
        <w:rPr>
          <w:sz w:val="28"/>
          <w:szCs w:val="28"/>
        </w:rPr>
        <w:t>端或</w:t>
      </w:r>
      <w:r>
        <w:rPr>
          <w:rFonts w:hint="eastAsia" w:ascii="微软雅黑" w:hAnsi="微软雅黑" w:eastAsia="微软雅黑" w:cs="微软雅黑"/>
          <w:sz w:val="28"/>
          <w:szCs w:val="28"/>
        </w:rPr>
        <w:t>⽣</w:t>
      </w:r>
      <w:r>
        <w:rPr>
          <w:rFonts w:hint="eastAsia" w:cs="宋体"/>
          <w:sz w:val="28"/>
          <w:szCs w:val="28"/>
        </w:rPr>
        <w:t>产服务器，符合《个</w:t>
      </w:r>
      <w:r>
        <w:rPr>
          <w:rFonts w:hint="eastAsia" w:ascii="微软雅黑" w:hAnsi="微软雅黑" w:eastAsia="微软雅黑" w:cs="微软雅黑"/>
          <w:sz w:val="28"/>
          <w:szCs w:val="28"/>
        </w:rPr>
        <w:t>⼈</w:t>
      </w:r>
      <w:r>
        <w:rPr>
          <w:rFonts w:hint="eastAsia" w:cs="宋体"/>
          <w:sz w:val="28"/>
          <w:szCs w:val="28"/>
        </w:rPr>
        <w:t>信息保护法》和医院数据安全策略。</w:t>
      </w:r>
    </w:p>
    <w:p w14:paraId="5DD68104">
      <w:pPr>
        <w:pStyle w:val="16"/>
        <w:numPr>
          <w:ilvl w:val="0"/>
          <w:numId w:val="0"/>
        </w:numPr>
        <w:ind w:left="440" w:leftChars="0"/>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sz w:val="28"/>
          <w:szCs w:val="28"/>
        </w:rPr>
        <w:t>加密计算</w:t>
      </w:r>
      <w:r>
        <w:rPr>
          <w:rFonts w:hint="eastAsia" w:ascii="微软雅黑" w:hAnsi="微软雅黑" w:eastAsia="微软雅黑" w:cs="微软雅黑"/>
          <w:sz w:val="28"/>
          <w:szCs w:val="28"/>
        </w:rPr>
        <w:t>⽀</w:t>
      </w:r>
      <w:r>
        <w:rPr>
          <w:rFonts w:hint="eastAsia" w:cs="宋体"/>
          <w:sz w:val="28"/>
          <w:szCs w:val="28"/>
        </w:rPr>
        <w:t>持：</w:t>
      </w:r>
      <w:r>
        <w:rPr>
          <w:rFonts w:hint="eastAsia" w:ascii="微软雅黑" w:hAnsi="微软雅黑" w:eastAsia="微软雅黑" w:cs="微软雅黑"/>
          <w:sz w:val="28"/>
          <w:szCs w:val="28"/>
        </w:rPr>
        <w:t>⾼</w:t>
      </w:r>
      <w:r>
        <w:rPr>
          <w:rFonts w:hint="eastAsia" w:cs="宋体"/>
          <w:sz w:val="28"/>
          <w:szCs w:val="28"/>
        </w:rPr>
        <w:t>性能显卡</w:t>
      </w:r>
      <w:r>
        <w:rPr>
          <w:rFonts w:hint="eastAsia" w:ascii="微软雅黑" w:hAnsi="微软雅黑" w:eastAsia="微软雅黑" w:cs="微软雅黑"/>
          <w:sz w:val="28"/>
          <w:szCs w:val="28"/>
        </w:rPr>
        <w:t>⽀</w:t>
      </w:r>
      <w:r>
        <w:rPr>
          <w:rFonts w:hint="eastAsia" w:cs="宋体"/>
          <w:sz w:val="28"/>
          <w:szCs w:val="28"/>
        </w:rPr>
        <w:t>持硬件级加密，保障</w:t>
      </w:r>
      <w:r>
        <w:rPr>
          <w:sz w:val="28"/>
          <w:szCs w:val="28"/>
        </w:rPr>
        <w:t>AI模型训练中的数据安全。</w:t>
      </w:r>
    </w:p>
    <w:p w14:paraId="09205637">
      <w:pPr>
        <w:pStyle w:val="16"/>
        <w:numPr>
          <w:ilvl w:val="0"/>
          <w:numId w:val="1"/>
        </w:numPr>
        <w:ind w:firstLineChars="0"/>
        <w:rPr>
          <w:rFonts w:hint="eastAsia"/>
          <w:sz w:val="28"/>
          <w:szCs w:val="28"/>
        </w:rPr>
      </w:pPr>
      <w:r>
        <w:rPr>
          <w:sz w:val="28"/>
          <w:szCs w:val="28"/>
        </w:rPr>
        <w:t>降低成本与运维复杂度</w:t>
      </w:r>
    </w:p>
    <w:p w14:paraId="389834B4">
      <w:pPr>
        <w:pStyle w:val="16"/>
        <w:numPr>
          <w:ilvl w:val="0"/>
          <w:numId w:val="0"/>
        </w:numPr>
        <w:ind w:left="440" w:leftChars="0"/>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sz w:val="28"/>
          <w:szCs w:val="28"/>
        </w:rPr>
        <w:t>物理上隔离</w:t>
      </w:r>
      <w:r>
        <w:rPr>
          <w:rFonts w:hint="eastAsia" w:ascii="微软雅黑" w:hAnsi="微软雅黑" w:eastAsia="微软雅黑" w:cs="微软雅黑"/>
          <w:sz w:val="28"/>
          <w:szCs w:val="28"/>
        </w:rPr>
        <w:t>⽣</w:t>
      </w:r>
      <w:r>
        <w:rPr>
          <w:rFonts w:hint="eastAsia" w:cs="宋体"/>
          <w:sz w:val="28"/>
          <w:szCs w:val="28"/>
        </w:rPr>
        <w:t>产与实验环境、替代</w:t>
      </w:r>
      <w:r>
        <w:rPr>
          <w:rFonts w:hint="eastAsia" w:ascii="微软雅黑" w:hAnsi="微软雅黑" w:eastAsia="微软雅黑" w:cs="微软雅黑"/>
          <w:sz w:val="28"/>
          <w:szCs w:val="28"/>
        </w:rPr>
        <w:t>⼩</w:t>
      </w:r>
      <w:r>
        <w:rPr>
          <w:rFonts w:hint="eastAsia" w:cs="宋体"/>
          <w:sz w:val="28"/>
          <w:szCs w:val="28"/>
        </w:rPr>
        <w:t>型服务器集群：单台</w:t>
      </w:r>
      <w:r>
        <w:rPr>
          <w:rFonts w:hint="eastAsia" w:ascii="微软雅黑" w:hAnsi="微软雅黑" w:eastAsia="微软雅黑" w:cs="微软雅黑"/>
          <w:sz w:val="28"/>
          <w:szCs w:val="28"/>
        </w:rPr>
        <w:t>⾼</w:t>
      </w:r>
      <w:r>
        <w:rPr>
          <w:rFonts w:hint="eastAsia" w:cs="宋体"/>
          <w:sz w:val="28"/>
          <w:szCs w:val="28"/>
        </w:rPr>
        <w:t>性能显卡</w:t>
      </w:r>
      <w:r>
        <w:rPr>
          <w:sz w:val="28"/>
          <w:szCs w:val="28"/>
        </w:rPr>
        <w:t>PC（约2-5万元） 可承担原需多台CPU服务器的算</w:t>
      </w:r>
      <w:r>
        <w:rPr>
          <w:rFonts w:hint="eastAsia" w:ascii="微软雅黑" w:hAnsi="微软雅黑" w:eastAsia="微软雅黑" w:cs="微软雅黑"/>
          <w:sz w:val="28"/>
          <w:szCs w:val="28"/>
        </w:rPr>
        <w:t>⼒</w:t>
      </w:r>
      <w:r>
        <w:rPr>
          <w:rFonts w:hint="eastAsia" w:cs="宋体"/>
          <w:sz w:val="28"/>
          <w:szCs w:val="28"/>
        </w:rPr>
        <w:t>需求，采购成本降低</w:t>
      </w:r>
      <w:r>
        <w:rPr>
          <w:sz w:val="28"/>
          <w:szCs w:val="28"/>
        </w:rPr>
        <w:t>50%以上。</w:t>
      </w:r>
    </w:p>
    <w:p w14:paraId="422AA420">
      <w:pPr>
        <w:pStyle w:val="16"/>
        <w:numPr>
          <w:ilvl w:val="0"/>
          <w:numId w:val="0"/>
        </w:numPr>
        <w:ind w:left="440" w:leftChars="0"/>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sz w:val="28"/>
          <w:szCs w:val="28"/>
        </w:rPr>
        <w:t>能耗节省：GPU</w:t>
      </w:r>
      <w:r>
        <w:rPr>
          <w:rFonts w:hint="eastAsia" w:ascii="微软雅黑" w:hAnsi="微软雅黑" w:eastAsia="微软雅黑" w:cs="微软雅黑"/>
          <w:sz w:val="28"/>
          <w:szCs w:val="28"/>
        </w:rPr>
        <w:t>⼯</w:t>
      </w:r>
      <w:r>
        <w:rPr>
          <w:rFonts w:hint="eastAsia" w:cs="宋体"/>
          <w:sz w:val="28"/>
          <w:szCs w:val="28"/>
        </w:rPr>
        <w:t>作站（功耗</w:t>
      </w:r>
      <w:r>
        <w:rPr>
          <w:sz w:val="28"/>
          <w:szCs w:val="28"/>
        </w:rPr>
        <w:t>300-500W）</w:t>
      </w:r>
      <w:r>
        <w:rPr>
          <w:rFonts w:hint="eastAsia" w:ascii="微软雅黑" w:hAnsi="微软雅黑" w:eastAsia="微软雅黑" w:cs="微软雅黑"/>
          <w:sz w:val="28"/>
          <w:szCs w:val="28"/>
        </w:rPr>
        <w:t>⽐</w:t>
      </w:r>
      <w:r>
        <w:rPr>
          <w:rFonts w:hint="eastAsia" w:cs="宋体"/>
          <w:sz w:val="28"/>
          <w:szCs w:val="28"/>
        </w:rPr>
        <w:t>同等算</w:t>
      </w:r>
      <w:r>
        <w:rPr>
          <w:rFonts w:hint="eastAsia" w:ascii="微软雅黑" w:hAnsi="微软雅黑" w:eastAsia="微软雅黑" w:cs="微软雅黑"/>
          <w:sz w:val="28"/>
          <w:szCs w:val="28"/>
        </w:rPr>
        <w:t>⼒</w:t>
      </w:r>
      <w:r>
        <w:rPr>
          <w:rFonts w:hint="eastAsia" w:cs="宋体"/>
          <w:sz w:val="28"/>
          <w:szCs w:val="28"/>
        </w:rPr>
        <w:t>的</w:t>
      </w:r>
      <w:r>
        <w:rPr>
          <w:sz w:val="28"/>
          <w:szCs w:val="28"/>
        </w:rPr>
        <w:t>CPU服务器集群（总功耗 &gt;2000W）节能70%。</w:t>
      </w:r>
    </w:p>
    <w:p w14:paraId="78E72515">
      <w:pPr>
        <w:pStyle w:val="16"/>
        <w:numPr>
          <w:ilvl w:val="0"/>
          <w:numId w:val="1"/>
        </w:numPr>
        <w:ind w:firstLineChars="0"/>
        <w:rPr>
          <w:rFonts w:hint="eastAsia"/>
          <w:sz w:val="28"/>
          <w:szCs w:val="28"/>
        </w:rPr>
      </w:pPr>
      <w:r>
        <w:rPr>
          <w:sz w:val="28"/>
          <w:szCs w:val="28"/>
        </w:rPr>
        <w:t>简化运维。</w:t>
      </w:r>
      <w:r>
        <w:rPr>
          <w:rFonts w:hint="eastAsia" w:ascii="微软雅黑" w:hAnsi="微软雅黑" w:eastAsia="微软雅黑" w:cs="微软雅黑"/>
          <w:sz w:val="28"/>
          <w:szCs w:val="28"/>
        </w:rPr>
        <w:t>⽆</w:t>
      </w:r>
      <w:r>
        <w:rPr>
          <w:rFonts w:hint="eastAsia"/>
          <w:sz w:val="28"/>
          <w:szCs w:val="28"/>
        </w:rPr>
        <w:t>集群管理难点，单机减少系统兼容性问题，医院信息部</w:t>
      </w:r>
      <w:r>
        <w:rPr>
          <w:rFonts w:hint="eastAsia" w:ascii="微软雅黑" w:hAnsi="微软雅黑" w:eastAsia="微软雅黑" w:cs="微软雅黑"/>
          <w:sz w:val="28"/>
          <w:szCs w:val="28"/>
        </w:rPr>
        <w:t>⻔</w:t>
      </w:r>
      <w:r>
        <w:rPr>
          <w:rFonts w:hint="eastAsia"/>
          <w:sz w:val="28"/>
          <w:szCs w:val="28"/>
        </w:rPr>
        <w:t>能够运维</w:t>
      </w:r>
      <w:r>
        <w:rPr>
          <w:rFonts w:hint="eastAsia"/>
          <w:sz w:val="28"/>
          <w:szCs w:val="28"/>
          <w:lang w:eastAsia="zh-CN"/>
        </w:rPr>
        <w:t>。</w:t>
      </w:r>
    </w:p>
    <w:p w14:paraId="56867F14">
      <w:pPr>
        <w:rPr>
          <w:rFonts w:hint="eastAsia"/>
        </w:rPr>
      </w:pPr>
    </w:p>
    <w:p w14:paraId="00C60433">
      <w:pPr>
        <w:pStyle w:val="2"/>
        <w:rPr>
          <w:rFonts w:hint="eastAsia"/>
        </w:rPr>
      </w:pPr>
      <w:r>
        <w:rPr>
          <w:rFonts w:hint="eastAsia"/>
        </w:rPr>
        <w:t>配置需求</w:t>
      </w:r>
    </w:p>
    <w:p w14:paraId="479BDB83">
      <w:pPr>
        <w:pStyle w:val="16"/>
        <w:numPr>
          <w:ilvl w:val="0"/>
          <w:numId w:val="2"/>
        </w:numPr>
        <w:ind w:firstLineChars="0"/>
        <w:rPr>
          <w:rFonts w:hint="eastAsia" w:ascii="微软雅黑" w:hAnsi="微软雅黑" w:eastAsia="微软雅黑" w:cs="微软雅黑"/>
          <w:sz w:val="28"/>
          <w:szCs w:val="28"/>
        </w:rPr>
      </w:pPr>
      <w:r>
        <w:rPr>
          <w:rFonts w:hint="eastAsia" w:ascii="微软雅黑" w:hAnsi="微软雅黑" w:eastAsia="微软雅黑" w:cs="微软雅黑"/>
          <w:sz w:val="28"/>
          <w:szCs w:val="28"/>
        </w:rPr>
        <w:t>国产算力一体机</w:t>
      </w:r>
    </w:p>
    <w:tbl>
      <w:tblPr>
        <w:tblStyle w:val="12"/>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0"/>
        <w:gridCol w:w="3116"/>
        <w:gridCol w:w="3742"/>
      </w:tblGrid>
      <w:tr w14:paraId="225D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vAlign w:val="center"/>
          </w:tcPr>
          <w:p w14:paraId="41411944">
            <w:pPr>
              <w:spacing w:after="0" w:line="240" w:lineRule="auto"/>
              <w:ind w:firstLine="0" w:firstLineChars="0"/>
              <w:jc w:val="center"/>
              <w:rPr>
                <w:rFonts w:hint="eastAsia"/>
              </w:rPr>
            </w:pPr>
            <w:r>
              <w:rPr>
                <w:rFonts w:ascii="微软雅黑" w:hAnsi="微软雅黑" w:eastAsia="微软雅黑" w:cs="微软雅黑"/>
                <w:b/>
                <w:bCs/>
                <w:color w:val="000000"/>
                <w:kern w:val="0"/>
                <w:sz w:val="21"/>
                <w:szCs w:val="21"/>
                <w:lang w:bidi="ar"/>
              </w:rPr>
              <w:t>模型参数量</w:t>
            </w:r>
          </w:p>
        </w:tc>
        <w:tc>
          <w:tcPr>
            <w:tcW w:w="1818" w:type="pct"/>
            <w:vAlign w:val="center"/>
          </w:tcPr>
          <w:p w14:paraId="7973217D">
            <w:pPr>
              <w:spacing w:after="0" w:line="240" w:lineRule="auto"/>
              <w:ind w:firstLine="0" w:firstLineChars="0"/>
              <w:jc w:val="center"/>
              <w:rPr>
                <w:rFonts w:hint="eastAsia"/>
              </w:rPr>
            </w:pPr>
            <w:r>
              <w:rPr>
                <w:rFonts w:hint="eastAsia" w:ascii="微软雅黑" w:hAnsi="微软雅黑" w:eastAsia="微软雅黑" w:cs="微软雅黑"/>
                <w:b/>
                <w:bCs/>
                <w:color w:val="000000"/>
                <w:kern w:val="0"/>
                <w:sz w:val="21"/>
                <w:szCs w:val="21"/>
                <w:lang w:bidi="ar"/>
              </w:rPr>
              <w:t>32B</w:t>
            </w:r>
          </w:p>
        </w:tc>
        <w:tc>
          <w:tcPr>
            <w:tcW w:w="2043" w:type="pct"/>
            <w:vAlign w:val="center"/>
          </w:tcPr>
          <w:p w14:paraId="50D8A5CE">
            <w:pPr>
              <w:spacing w:after="0" w:line="240" w:lineRule="auto"/>
              <w:ind w:firstLine="0" w:firstLineChars="0"/>
              <w:jc w:val="center"/>
              <w:rPr>
                <w:rFonts w:hint="eastAsia"/>
              </w:rPr>
            </w:pPr>
            <w:r>
              <w:rPr>
                <w:rFonts w:hint="eastAsia" w:ascii="微软雅黑" w:hAnsi="微软雅黑" w:eastAsia="微软雅黑" w:cs="微软雅黑"/>
                <w:b/>
                <w:bCs/>
                <w:color w:val="000000"/>
                <w:kern w:val="0"/>
                <w:sz w:val="21"/>
                <w:szCs w:val="21"/>
                <w:lang w:bidi="ar"/>
              </w:rPr>
              <w:t>70</w:t>
            </w:r>
            <w:r>
              <w:rPr>
                <w:rFonts w:ascii="微软雅黑" w:hAnsi="微软雅黑" w:eastAsia="微软雅黑" w:cs="微软雅黑"/>
                <w:b/>
                <w:bCs/>
                <w:color w:val="000000"/>
                <w:kern w:val="0"/>
                <w:sz w:val="21"/>
                <w:szCs w:val="21"/>
                <w:lang w:bidi="ar"/>
              </w:rPr>
              <w:t>B</w:t>
            </w:r>
          </w:p>
        </w:tc>
      </w:tr>
      <w:tr w14:paraId="2E41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vAlign w:val="center"/>
          </w:tcPr>
          <w:p w14:paraId="7F629695">
            <w:pPr>
              <w:widowControl/>
              <w:spacing w:after="0" w:line="240" w:lineRule="auto"/>
              <w:ind w:firstLine="0" w:firstLineChars="0"/>
              <w:jc w:val="center"/>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核心参数</w:t>
            </w:r>
          </w:p>
        </w:tc>
        <w:tc>
          <w:tcPr>
            <w:tcW w:w="1818" w:type="pct"/>
            <w:vAlign w:val="center"/>
          </w:tcPr>
          <w:p w14:paraId="0437DBC7">
            <w:pPr>
              <w:widowControl/>
              <w:spacing w:after="0" w:line="240" w:lineRule="auto"/>
              <w:ind w:firstLine="36" w:firstLineChars="13"/>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1、CPU≥2颗，单颗核心数≥24，单颗主频≥2.6GHZ</w:t>
            </w:r>
          </w:p>
          <w:p w14:paraId="6DF70854">
            <w:pPr>
              <w:widowControl/>
              <w:spacing w:after="0" w:line="240" w:lineRule="auto"/>
              <w:ind w:firstLine="36" w:firstLineChars="13"/>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2、内存≥384G</w:t>
            </w:r>
          </w:p>
          <w:p w14:paraId="390770B5">
            <w:pPr>
              <w:widowControl/>
              <w:spacing w:after="0" w:line="240" w:lineRule="auto"/>
              <w:ind w:firstLine="36" w:firstLineChars="13"/>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3、硬</w:t>
            </w:r>
            <w:r>
              <w:rPr>
                <w:rFonts w:ascii="微软雅黑" w:hAnsi="微软雅黑" w:eastAsia="微软雅黑" w:cs="微软雅黑"/>
                <w:color w:val="000000"/>
                <w:kern w:val="0"/>
                <w:sz w:val="28"/>
                <w:szCs w:val="28"/>
                <w:lang w:bidi="ar"/>
              </w:rPr>
              <w:t>盘 ≥ 2*960G+4*3.84T NVME SSD</w:t>
            </w:r>
          </w:p>
          <w:p w14:paraId="6D7BA2B2">
            <w:pPr>
              <w:widowControl/>
              <w:spacing w:after="0" w:line="240" w:lineRule="auto"/>
              <w:ind w:firstLine="36" w:firstLineChars="13"/>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4、</w:t>
            </w:r>
            <w:r>
              <w:rPr>
                <w:rFonts w:hint="eastAsia" w:ascii="微软雅黑" w:hAnsi="微软雅黑" w:eastAsia="微软雅黑" w:cs="微软雅黑"/>
                <w:color w:val="000000"/>
                <w:kern w:val="0"/>
                <w:sz w:val="28"/>
                <w:szCs w:val="28"/>
                <w:lang w:bidi="ar"/>
              </w:rPr>
              <w:t>配置8张ai加速卡/模型。单张显存≥32G，FP16算力≥280TFLOPS</w:t>
            </w:r>
          </w:p>
          <w:p w14:paraId="3B1D89CA">
            <w:pPr>
              <w:widowControl/>
              <w:spacing w:after="0" w:line="240" w:lineRule="auto"/>
              <w:ind w:firstLine="36" w:firstLineChars="13"/>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5、2端口10G/25G网卡（带光模块）</w:t>
            </w:r>
          </w:p>
          <w:p w14:paraId="773BDF6C">
            <w:pPr>
              <w:widowControl/>
              <w:spacing w:after="0" w:line="240" w:lineRule="auto"/>
              <w:ind w:firstLine="36" w:firstLineChars="13"/>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6、电源数量 ≥2</w:t>
            </w:r>
          </w:p>
        </w:tc>
        <w:tc>
          <w:tcPr>
            <w:tcW w:w="2043" w:type="pct"/>
            <w:vAlign w:val="center"/>
          </w:tcPr>
          <w:p w14:paraId="4EF738A8">
            <w:pPr>
              <w:widowControl/>
              <w:spacing w:after="0" w:line="240" w:lineRule="auto"/>
              <w:ind w:firstLine="0" w:firstLineChars="0"/>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1、CPU≥2颗，单颗核心数≥24，单颗主频≥2.6GHZ</w:t>
            </w:r>
          </w:p>
          <w:p w14:paraId="7D4559C6">
            <w:pPr>
              <w:widowControl/>
              <w:spacing w:after="0" w:line="240" w:lineRule="auto"/>
              <w:ind w:firstLine="0" w:firstLineChars="0"/>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2、内存≥384G</w:t>
            </w:r>
          </w:p>
          <w:p w14:paraId="6891EB7A">
            <w:pPr>
              <w:widowControl/>
              <w:spacing w:after="0" w:line="240" w:lineRule="auto"/>
              <w:ind w:firstLine="0" w:firstLineChars="0"/>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3、</w:t>
            </w:r>
            <w:r>
              <w:rPr>
                <w:rFonts w:ascii="微软雅黑" w:hAnsi="微软雅黑" w:eastAsia="微软雅黑" w:cs="微软雅黑"/>
                <w:color w:val="000000"/>
                <w:kern w:val="0"/>
                <w:sz w:val="28"/>
                <w:szCs w:val="28"/>
                <w:lang w:bidi="ar"/>
              </w:rPr>
              <w:t>硬盘 ≥ 2*960G</w:t>
            </w:r>
            <w:r>
              <w:rPr>
                <w:rFonts w:hint="eastAsia" w:ascii="微软雅黑" w:hAnsi="微软雅黑" w:eastAsia="微软雅黑" w:cs="微软雅黑"/>
                <w:color w:val="000000"/>
                <w:kern w:val="0"/>
                <w:sz w:val="28"/>
                <w:szCs w:val="28"/>
                <w:lang w:bidi="ar"/>
              </w:rPr>
              <w:t xml:space="preserve"> </w:t>
            </w:r>
            <w:r>
              <w:rPr>
                <w:rFonts w:ascii="微软雅黑" w:hAnsi="微软雅黑" w:eastAsia="微软雅黑" w:cs="微软雅黑"/>
                <w:color w:val="000000"/>
                <w:kern w:val="0"/>
                <w:sz w:val="28"/>
                <w:szCs w:val="28"/>
                <w:lang w:bidi="ar"/>
              </w:rPr>
              <w:t>NVME SSD  + 4*3.84TSSD</w:t>
            </w:r>
          </w:p>
          <w:p w14:paraId="41038C8C">
            <w:pPr>
              <w:widowControl/>
              <w:spacing w:after="0" w:line="240" w:lineRule="auto"/>
              <w:ind w:firstLine="0" w:firstLineChars="0"/>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4、</w:t>
            </w:r>
            <w:r>
              <w:rPr>
                <w:rFonts w:hint="eastAsia" w:ascii="微软雅黑" w:hAnsi="微软雅黑" w:eastAsia="微软雅黑" w:cs="微软雅黑"/>
                <w:color w:val="000000"/>
                <w:kern w:val="0"/>
                <w:sz w:val="28"/>
                <w:szCs w:val="28"/>
                <w:lang w:bidi="ar"/>
              </w:rPr>
              <w:t>配置8张ai加速卡/模型。单张显存≥64G，FP16算力≥280TFLOPS</w:t>
            </w:r>
          </w:p>
          <w:p w14:paraId="4033BFE9">
            <w:pPr>
              <w:widowControl/>
              <w:spacing w:after="0" w:line="240" w:lineRule="auto"/>
              <w:ind w:firstLine="0" w:firstLineChars="0"/>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5、2端口10G/25G网卡（带光模块）</w:t>
            </w:r>
          </w:p>
          <w:p w14:paraId="1C561A73">
            <w:pPr>
              <w:widowControl/>
              <w:spacing w:after="0" w:line="240" w:lineRule="auto"/>
              <w:ind w:firstLine="0" w:firstLineChars="0"/>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6、电源数量 ≥2</w:t>
            </w:r>
          </w:p>
        </w:tc>
      </w:tr>
    </w:tbl>
    <w:p w14:paraId="1E482043">
      <w:pPr>
        <w:ind w:firstLine="0" w:firstLineChars="0"/>
        <w:rPr>
          <w:rFonts w:hint="eastAsia"/>
        </w:rPr>
      </w:pPr>
    </w:p>
    <w:p w14:paraId="500A5DBD">
      <w:pPr>
        <w:pStyle w:val="16"/>
        <w:numPr>
          <w:ilvl w:val="0"/>
          <w:numId w:val="2"/>
        </w:numPr>
        <w:ind w:firstLineChars="0"/>
        <w:rPr>
          <w:rFonts w:hint="eastAsia" w:ascii="微软雅黑" w:hAnsi="微软雅黑" w:eastAsia="微软雅黑" w:cs="微软雅黑"/>
          <w:sz w:val="28"/>
          <w:szCs w:val="28"/>
        </w:rPr>
      </w:pPr>
      <w:r>
        <w:rPr>
          <w:rFonts w:hint="eastAsia" w:ascii="微软雅黑" w:hAnsi="微软雅黑" w:eastAsia="微软雅黑" w:cs="微软雅黑"/>
          <w:sz w:val="28"/>
          <w:szCs w:val="28"/>
        </w:rPr>
        <w:t>高性能算力一体机</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450"/>
        <w:gridCol w:w="2533"/>
        <w:gridCol w:w="2595"/>
      </w:tblGrid>
      <w:tr w14:paraId="2084E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38BB0CBA">
            <w:pPr>
              <w:spacing w:after="0" w:line="240" w:lineRule="auto"/>
              <w:ind w:firstLine="0" w:firstLineChars="0"/>
              <w:jc w:val="center"/>
              <w:rPr>
                <w:rFonts w:hint="eastAsia"/>
              </w:rPr>
            </w:pPr>
            <w:r>
              <w:rPr>
                <w:rFonts w:ascii="微软雅黑" w:hAnsi="微软雅黑" w:eastAsia="微软雅黑" w:cs="微软雅黑"/>
                <w:b/>
                <w:bCs/>
                <w:color w:val="000000"/>
                <w:kern w:val="0"/>
                <w:sz w:val="21"/>
                <w:szCs w:val="21"/>
                <w:lang w:bidi="ar"/>
              </w:rPr>
              <w:t>模型参数量</w:t>
            </w:r>
          </w:p>
        </w:tc>
        <w:tc>
          <w:tcPr>
            <w:tcW w:w="2450" w:type="dxa"/>
            <w:vAlign w:val="center"/>
          </w:tcPr>
          <w:p w14:paraId="7AE41914">
            <w:pPr>
              <w:spacing w:after="0" w:line="240" w:lineRule="auto"/>
              <w:ind w:firstLine="0" w:firstLineChars="0"/>
              <w:jc w:val="center"/>
              <w:rPr>
                <w:rFonts w:hint="eastAsia"/>
              </w:rPr>
            </w:pPr>
            <w:r>
              <w:rPr>
                <w:rFonts w:hint="eastAsia" w:ascii="微软雅黑" w:hAnsi="微软雅黑" w:eastAsia="微软雅黑" w:cs="微软雅黑"/>
                <w:b/>
                <w:bCs/>
                <w:color w:val="000000"/>
                <w:kern w:val="0"/>
                <w:sz w:val="21"/>
                <w:szCs w:val="21"/>
                <w:lang w:bidi="ar"/>
              </w:rPr>
              <w:t>32B</w:t>
            </w:r>
          </w:p>
        </w:tc>
        <w:tc>
          <w:tcPr>
            <w:tcW w:w="2533" w:type="dxa"/>
            <w:vAlign w:val="center"/>
          </w:tcPr>
          <w:p w14:paraId="1BA3087B">
            <w:pPr>
              <w:spacing w:after="0" w:line="240" w:lineRule="auto"/>
              <w:ind w:firstLine="0" w:firstLineChars="0"/>
              <w:jc w:val="center"/>
              <w:rPr>
                <w:rFonts w:hint="eastAsia"/>
              </w:rPr>
            </w:pPr>
            <w:r>
              <w:rPr>
                <w:rFonts w:hint="eastAsia" w:ascii="微软雅黑" w:hAnsi="微软雅黑" w:eastAsia="微软雅黑" w:cs="微软雅黑"/>
                <w:b/>
                <w:bCs/>
                <w:color w:val="000000"/>
                <w:kern w:val="0"/>
                <w:sz w:val="21"/>
                <w:szCs w:val="21"/>
                <w:lang w:bidi="ar"/>
              </w:rPr>
              <w:t>70</w:t>
            </w:r>
            <w:r>
              <w:rPr>
                <w:rFonts w:ascii="微软雅黑" w:hAnsi="微软雅黑" w:eastAsia="微软雅黑" w:cs="微软雅黑"/>
                <w:b/>
                <w:bCs/>
                <w:color w:val="000000"/>
                <w:kern w:val="0"/>
                <w:sz w:val="21"/>
                <w:szCs w:val="21"/>
                <w:lang w:bidi="ar"/>
              </w:rPr>
              <w:t>B</w:t>
            </w:r>
          </w:p>
        </w:tc>
        <w:tc>
          <w:tcPr>
            <w:tcW w:w="2595" w:type="dxa"/>
            <w:vAlign w:val="center"/>
          </w:tcPr>
          <w:p w14:paraId="58892608">
            <w:pPr>
              <w:spacing w:after="0" w:line="240" w:lineRule="auto"/>
              <w:ind w:firstLine="0" w:firstLineChars="0"/>
              <w:jc w:val="center"/>
              <w:rPr>
                <w:rFonts w:hint="eastAsia"/>
              </w:rPr>
            </w:pPr>
            <w:r>
              <w:rPr>
                <w:rFonts w:hint="eastAsia" w:ascii="微软雅黑" w:hAnsi="微软雅黑" w:eastAsia="微软雅黑" w:cs="微软雅黑"/>
                <w:b/>
                <w:bCs/>
                <w:color w:val="000000"/>
                <w:kern w:val="0"/>
                <w:sz w:val="21"/>
                <w:szCs w:val="21"/>
                <w:lang w:bidi="ar"/>
              </w:rPr>
              <w:t>671</w:t>
            </w:r>
          </w:p>
        </w:tc>
      </w:tr>
      <w:tr w14:paraId="307FE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dxa"/>
            <w:vAlign w:val="center"/>
          </w:tcPr>
          <w:p w14:paraId="25D6AB65">
            <w:pPr>
              <w:widowControl/>
              <w:spacing w:after="0" w:line="240" w:lineRule="auto"/>
              <w:ind w:firstLine="0" w:firstLineChars="0"/>
              <w:jc w:val="both"/>
              <w:textAlignment w:val="center"/>
              <w:rPr>
                <w:rFonts w:hint="eastAsia"/>
                <w:sz w:val="28"/>
                <w:szCs w:val="28"/>
              </w:rPr>
            </w:pPr>
            <w:r>
              <w:rPr>
                <w:rFonts w:ascii="微软雅黑" w:hAnsi="微软雅黑" w:eastAsia="微软雅黑" w:cs="微软雅黑"/>
                <w:color w:val="000000"/>
                <w:kern w:val="0"/>
                <w:sz w:val="28"/>
                <w:szCs w:val="28"/>
                <w:lang w:bidi="ar"/>
              </w:rPr>
              <w:t>核心参数</w:t>
            </w:r>
          </w:p>
        </w:tc>
        <w:tc>
          <w:tcPr>
            <w:tcW w:w="2450" w:type="dxa"/>
          </w:tcPr>
          <w:p w14:paraId="377A01D5">
            <w:pPr>
              <w:widowControl/>
              <w:spacing w:after="0" w:line="240" w:lineRule="auto"/>
              <w:ind w:firstLine="0" w:firstLineChars="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1</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CPU≥2颗，单颗核心数≥24，单颗主频≥2.6GHZ</w:t>
            </w:r>
          </w:p>
          <w:p w14:paraId="5EA50E6F">
            <w:pPr>
              <w:widowControl/>
              <w:spacing w:after="0" w:line="240" w:lineRule="auto"/>
              <w:ind w:firstLine="0" w:firstLineChars="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2</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内存≥384G</w:t>
            </w:r>
          </w:p>
          <w:p w14:paraId="7D27B227">
            <w:pPr>
              <w:widowControl/>
              <w:spacing w:after="0" w:line="240" w:lineRule="auto"/>
              <w:ind w:left="280" w:hanging="280" w:hangingChars="100"/>
              <w:jc w:val="both"/>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val="en-US" w:eastAsia="zh-CN" w:bidi="ar"/>
              </w:rPr>
              <w:t>3.</w:t>
            </w:r>
            <w:r>
              <w:rPr>
                <w:rFonts w:ascii="微软雅黑" w:hAnsi="微软雅黑" w:eastAsia="微软雅黑" w:cs="微软雅黑"/>
                <w:color w:val="000000"/>
                <w:kern w:val="0"/>
                <w:sz w:val="28"/>
                <w:szCs w:val="28"/>
                <w:lang w:bidi="ar"/>
              </w:rPr>
              <w:t>硬盘 ≥ 2*960G</w:t>
            </w:r>
            <w:r>
              <w:rPr>
                <w:rFonts w:hint="eastAsia" w:ascii="微软雅黑" w:hAnsi="微软雅黑" w:eastAsia="微软雅黑" w:cs="微软雅黑"/>
                <w:color w:val="000000"/>
                <w:kern w:val="0"/>
                <w:sz w:val="28"/>
                <w:szCs w:val="28"/>
                <w:lang w:val="en-US" w:eastAsia="zh-CN" w:bidi="ar"/>
              </w:rPr>
              <w:t xml:space="preserve"> </w:t>
            </w:r>
            <w:r>
              <w:rPr>
                <w:rFonts w:ascii="微软雅黑" w:hAnsi="微软雅黑" w:eastAsia="微软雅黑" w:cs="微软雅黑"/>
                <w:color w:val="000000"/>
                <w:kern w:val="0"/>
                <w:sz w:val="28"/>
                <w:szCs w:val="28"/>
                <w:lang w:bidi="ar"/>
              </w:rPr>
              <w:t>4*3.84T NVME SSD</w:t>
            </w:r>
          </w:p>
          <w:p w14:paraId="76EA8FB4">
            <w:pPr>
              <w:widowControl/>
              <w:spacing w:after="0" w:line="240" w:lineRule="auto"/>
              <w:ind w:firstLine="0" w:firstLineChars="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4</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GPU ≥48G*3</w:t>
            </w:r>
          </w:p>
          <w:p w14:paraId="1F97F13E">
            <w:pPr>
              <w:widowControl/>
              <w:spacing w:after="0" w:line="240" w:lineRule="auto"/>
              <w:ind w:firstLine="0" w:firstLineChars="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5</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2端口10G/25G网卡（带光模块）</w:t>
            </w:r>
          </w:p>
          <w:p w14:paraId="230E8CF3">
            <w:pPr>
              <w:widowControl/>
              <w:spacing w:after="0" w:line="240" w:lineRule="auto"/>
              <w:ind w:firstLine="0" w:firstLineChars="0"/>
              <w:jc w:val="both"/>
              <w:textAlignment w:val="center"/>
              <w:rPr>
                <w:rFonts w:hint="eastAsia"/>
                <w:sz w:val="28"/>
                <w:szCs w:val="28"/>
              </w:rPr>
            </w:pPr>
            <w:r>
              <w:rPr>
                <w:rFonts w:ascii="微软雅黑" w:hAnsi="微软雅黑" w:eastAsia="微软雅黑" w:cs="微软雅黑"/>
                <w:color w:val="000000"/>
                <w:kern w:val="0"/>
                <w:sz w:val="28"/>
                <w:szCs w:val="28"/>
                <w:lang w:bidi="ar"/>
              </w:rPr>
              <w:t>6</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电源数量 ≥2</w:t>
            </w:r>
          </w:p>
        </w:tc>
        <w:tc>
          <w:tcPr>
            <w:tcW w:w="2533" w:type="dxa"/>
          </w:tcPr>
          <w:p w14:paraId="00420D50">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1</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CPU≥2颗，单颗核心数≥24，单颗主频≥2.6GHZ</w:t>
            </w:r>
          </w:p>
          <w:p w14:paraId="01057109">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2</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内存≥384G</w:t>
            </w:r>
          </w:p>
          <w:p w14:paraId="48CE17E0">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3</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硬盘 ≥ 2*960G NVME SSD  + 4*3.84TSSD</w:t>
            </w:r>
          </w:p>
          <w:p w14:paraId="2576B7AB">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4</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GPU ≥48G*4</w:t>
            </w:r>
          </w:p>
          <w:p w14:paraId="5670D843">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5</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2端口10G/25G网卡（带光模块）</w:t>
            </w:r>
          </w:p>
          <w:p w14:paraId="42256492">
            <w:pPr>
              <w:widowControl/>
              <w:spacing w:after="0" w:line="240" w:lineRule="auto"/>
              <w:ind w:leftChars="-5" w:hanging="19" w:hangingChars="7"/>
              <w:jc w:val="both"/>
              <w:textAlignment w:val="center"/>
              <w:rPr>
                <w:rFonts w:hint="eastAsia"/>
                <w:sz w:val="28"/>
                <w:szCs w:val="28"/>
              </w:rPr>
            </w:pPr>
            <w:r>
              <w:rPr>
                <w:rFonts w:ascii="微软雅黑" w:hAnsi="微软雅黑" w:eastAsia="微软雅黑" w:cs="微软雅黑"/>
                <w:color w:val="000000"/>
                <w:kern w:val="0"/>
                <w:sz w:val="28"/>
                <w:szCs w:val="28"/>
                <w:lang w:bidi="ar"/>
              </w:rPr>
              <w:t>6</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电源数量 ≥2</w:t>
            </w:r>
          </w:p>
        </w:tc>
        <w:tc>
          <w:tcPr>
            <w:tcW w:w="2595" w:type="dxa"/>
          </w:tcPr>
          <w:p w14:paraId="2F9013E6">
            <w:pPr>
              <w:widowControl/>
              <w:spacing w:after="0" w:line="240" w:lineRule="auto"/>
              <w:ind w:firstLine="84" w:firstLineChars="3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1</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CPU≥2颗，单颗核心数≥56，单颗主频≥2GHZ</w:t>
            </w:r>
          </w:p>
          <w:p w14:paraId="455836BF">
            <w:pPr>
              <w:widowControl/>
              <w:spacing w:after="0" w:line="240" w:lineRule="auto"/>
              <w:ind w:firstLine="84" w:firstLineChars="3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2</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内存≥1T</w:t>
            </w:r>
          </w:p>
          <w:p w14:paraId="64390F35">
            <w:pPr>
              <w:widowControl/>
              <w:spacing w:after="0" w:line="240" w:lineRule="auto"/>
              <w:ind w:firstLine="84" w:firstLineChars="3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3</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硬盘 ≥ 4*7.68T NVME SSD</w:t>
            </w:r>
          </w:p>
          <w:p w14:paraId="7C094B94">
            <w:pPr>
              <w:widowControl/>
              <w:spacing w:after="0" w:line="240" w:lineRule="auto"/>
              <w:ind w:firstLine="84" w:firstLineChars="3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4</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GPU ≥96G*8</w:t>
            </w:r>
          </w:p>
          <w:p w14:paraId="0BA5591E">
            <w:pPr>
              <w:widowControl/>
              <w:spacing w:after="0" w:line="240" w:lineRule="auto"/>
              <w:ind w:firstLine="84" w:firstLineChars="3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5</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2端口10G/25G网卡（含模块）</w:t>
            </w:r>
          </w:p>
          <w:p w14:paraId="61587A2F">
            <w:pPr>
              <w:widowControl/>
              <w:spacing w:after="0" w:line="240" w:lineRule="auto"/>
              <w:ind w:firstLine="84" w:firstLineChars="30"/>
              <w:jc w:val="both"/>
              <w:textAlignment w:val="center"/>
              <w:rPr>
                <w:rFonts w:hint="eastAsia" w:ascii="微软雅黑" w:hAnsi="微软雅黑" w:eastAsia="微软雅黑" w:cs="微软雅黑"/>
                <w:color w:val="000000"/>
                <w:kern w:val="0"/>
                <w:sz w:val="28"/>
                <w:szCs w:val="28"/>
                <w:lang w:bidi="ar"/>
              </w:rPr>
            </w:pPr>
            <w:r>
              <w:rPr>
                <w:rFonts w:ascii="微软雅黑" w:hAnsi="微软雅黑" w:eastAsia="微软雅黑" w:cs="微软雅黑"/>
                <w:color w:val="000000"/>
                <w:kern w:val="0"/>
                <w:sz w:val="28"/>
                <w:szCs w:val="28"/>
                <w:lang w:bidi="ar"/>
              </w:rPr>
              <w:t>6</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8张单端口400GB 高性能网络适配器（含模块）</w:t>
            </w:r>
          </w:p>
          <w:p w14:paraId="1A545650">
            <w:pPr>
              <w:widowControl/>
              <w:spacing w:after="0" w:line="240" w:lineRule="auto"/>
              <w:ind w:firstLine="84" w:firstLineChars="30"/>
              <w:jc w:val="both"/>
              <w:textAlignment w:val="center"/>
              <w:rPr>
                <w:rFonts w:hint="eastAsia"/>
                <w:sz w:val="28"/>
                <w:szCs w:val="28"/>
              </w:rPr>
            </w:pPr>
            <w:r>
              <w:rPr>
                <w:rFonts w:ascii="微软雅黑" w:hAnsi="微软雅黑" w:eastAsia="微软雅黑" w:cs="微软雅黑"/>
                <w:color w:val="000000"/>
                <w:kern w:val="0"/>
                <w:sz w:val="28"/>
                <w:szCs w:val="28"/>
                <w:lang w:bidi="ar"/>
              </w:rPr>
              <w:t>7</w:t>
            </w:r>
            <w:r>
              <w:rPr>
                <w:rFonts w:hint="eastAsia" w:ascii="微软雅黑" w:hAnsi="微软雅黑" w:eastAsia="微软雅黑" w:cs="微软雅黑"/>
                <w:color w:val="000000"/>
                <w:kern w:val="0"/>
                <w:sz w:val="28"/>
                <w:szCs w:val="28"/>
                <w:lang w:val="en-US" w:eastAsia="zh-CN" w:bidi="ar"/>
              </w:rPr>
              <w:t>.</w:t>
            </w:r>
            <w:r>
              <w:rPr>
                <w:rFonts w:ascii="微软雅黑" w:hAnsi="微软雅黑" w:eastAsia="微软雅黑" w:cs="微软雅黑"/>
                <w:color w:val="000000"/>
                <w:kern w:val="0"/>
                <w:sz w:val="28"/>
                <w:szCs w:val="28"/>
                <w:lang w:bidi="ar"/>
              </w:rPr>
              <w:t>电源数量 ≥6</w:t>
            </w:r>
          </w:p>
        </w:tc>
      </w:tr>
    </w:tbl>
    <w:p w14:paraId="3653BCCA">
      <w:pPr>
        <w:ind w:firstLine="0" w:firstLineChars="0"/>
        <w:rPr>
          <w:rFonts w:hint="eastAsia"/>
        </w:rPr>
      </w:pPr>
    </w:p>
    <w:p w14:paraId="457E6321">
      <w:pPr>
        <w:pStyle w:val="16"/>
        <w:numPr>
          <w:ilvl w:val="0"/>
          <w:numId w:val="2"/>
        </w:numPr>
        <w:ind w:firstLineChars="0"/>
        <w:rPr>
          <w:rFonts w:hint="eastAsia" w:ascii="微软雅黑" w:hAnsi="微软雅黑" w:eastAsia="微软雅黑" w:cs="微软雅黑"/>
          <w:sz w:val="28"/>
          <w:szCs w:val="28"/>
        </w:rPr>
      </w:pPr>
      <w:r>
        <w:rPr>
          <w:rFonts w:hint="eastAsia" w:ascii="微软雅黑" w:hAnsi="微软雅黑" w:eastAsia="微软雅黑" w:cs="微软雅黑"/>
          <w:sz w:val="28"/>
          <w:szCs w:val="28"/>
        </w:rPr>
        <w:t>工作站场景辅助一体机</w:t>
      </w:r>
    </w:p>
    <w:tbl>
      <w:tblPr>
        <w:tblStyle w:val="1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3411"/>
        <w:gridCol w:w="3720"/>
      </w:tblGrid>
      <w:tr w14:paraId="4972E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5" w:type="pct"/>
            <w:vAlign w:val="center"/>
          </w:tcPr>
          <w:p w14:paraId="1CADC959">
            <w:pPr>
              <w:spacing w:after="0" w:line="240" w:lineRule="auto"/>
              <w:ind w:firstLine="0" w:firstLineChars="0"/>
              <w:jc w:val="center"/>
              <w:rPr>
                <w:rFonts w:hint="eastAsia"/>
              </w:rPr>
            </w:pPr>
            <w:r>
              <w:rPr>
                <w:rFonts w:ascii="微软雅黑" w:hAnsi="微软雅黑" w:eastAsia="微软雅黑" w:cs="微软雅黑"/>
                <w:b/>
                <w:bCs/>
                <w:color w:val="000000"/>
                <w:kern w:val="0"/>
                <w:sz w:val="21"/>
                <w:szCs w:val="21"/>
                <w:lang w:bidi="ar"/>
              </w:rPr>
              <w:t>模型参数量</w:t>
            </w:r>
          </w:p>
        </w:tc>
        <w:tc>
          <w:tcPr>
            <w:tcW w:w="2001" w:type="pct"/>
            <w:vAlign w:val="center"/>
          </w:tcPr>
          <w:p w14:paraId="5212256F">
            <w:pPr>
              <w:spacing w:after="0" w:line="240" w:lineRule="auto"/>
              <w:ind w:firstLine="0" w:firstLineChars="0"/>
              <w:jc w:val="center"/>
              <w:rPr>
                <w:rFonts w:hint="eastAsia"/>
              </w:rPr>
            </w:pPr>
            <w:r>
              <w:rPr>
                <w:rFonts w:hint="eastAsia" w:ascii="微软雅黑" w:hAnsi="微软雅黑" w:eastAsia="微软雅黑" w:cs="微软雅黑"/>
                <w:b/>
                <w:bCs/>
                <w:color w:val="000000"/>
                <w:kern w:val="0"/>
                <w:sz w:val="21"/>
                <w:szCs w:val="21"/>
                <w:lang w:bidi="ar"/>
              </w:rPr>
              <w:t>14B</w:t>
            </w:r>
          </w:p>
        </w:tc>
        <w:tc>
          <w:tcPr>
            <w:tcW w:w="2182" w:type="pct"/>
            <w:vAlign w:val="center"/>
          </w:tcPr>
          <w:p w14:paraId="1D3305D1">
            <w:pPr>
              <w:spacing w:after="0" w:line="240" w:lineRule="auto"/>
              <w:ind w:firstLine="0" w:firstLineChars="0"/>
              <w:jc w:val="center"/>
              <w:rPr>
                <w:rFonts w:hint="eastAsia"/>
              </w:rPr>
            </w:pPr>
            <w:r>
              <w:rPr>
                <w:rFonts w:hint="eastAsia" w:ascii="微软雅黑" w:hAnsi="微软雅黑" w:eastAsia="微软雅黑" w:cs="微软雅黑"/>
                <w:b/>
                <w:bCs/>
                <w:color w:val="000000"/>
                <w:kern w:val="0"/>
                <w:sz w:val="21"/>
                <w:szCs w:val="21"/>
                <w:lang w:bidi="ar"/>
              </w:rPr>
              <w:t>32</w:t>
            </w:r>
            <w:r>
              <w:rPr>
                <w:rFonts w:ascii="微软雅黑" w:hAnsi="微软雅黑" w:eastAsia="微软雅黑" w:cs="微软雅黑"/>
                <w:b/>
                <w:bCs/>
                <w:color w:val="000000"/>
                <w:kern w:val="0"/>
                <w:sz w:val="21"/>
                <w:szCs w:val="21"/>
                <w:lang w:bidi="ar"/>
              </w:rPr>
              <w:t>B</w:t>
            </w:r>
          </w:p>
        </w:tc>
      </w:tr>
      <w:tr w14:paraId="056C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5" w:type="pct"/>
            <w:vAlign w:val="center"/>
          </w:tcPr>
          <w:p w14:paraId="58BCDAE1">
            <w:pPr>
              <w:widowControl/>
              <w:spacing w:after="0" w:line="240" w:lineRule="auto"/>
              <w:ind w:firstLine="0" w:firstLineChars="0"/>
              <w:jc w:val="both"/>
              <w:textAlignment w:val="center"/>
              <w:rPr>
                <w:rFonts w:hint="eastAsia"/>
                <w:sz w:val="28"/>
                <w:szCs w:val="28"/>
              </w:rPr>
            </w:pPr>
            <w:r>
              <w:rPr>
                <w:rFonts w:ascii="微软雅黑" w:hAnsi="微软雅黑" w:eastAsia="微软雅黑" w:cs="微软雅黑"/>
                <w:color w:val="000000"/>
                <w:kern w:val="0"/>
                <w:sz w:val="28"/>
                <w:szCs w:val="28"/>
                <w:lang w:bidi="ar"/>
              </w:rPr>
              <w:t>核心参数</w:t>
            </w:r>
          </w:p>
        </w:tc>
        <w:tc>
          <w:tcPr>
            <w:tcW w:w="2001" w:type="pct"/>
            <w:vAlign w:val="center"/>
          </w:tcPr>
          <w:p w14:paraId="6025C021">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CPU</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 xml:space="preserve">w5-2465X  16核 </w:t>
            </w:r>
          </w:p>
          <w:p w14:paraId="23489C63">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内存</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128GB(32*4) /</w:t>
            </w:r>
          </w:p>
          <w:p w14:paraId="33A4591C">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存储容量</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 xml:space="preserve">于2TB SSD+4TB HDD / </w:t>
            </w:r>
          </w:p>
          <w:p w14:paraId="42FB442A">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显卡</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RTX 4500Ada*2 /</w:t>
            </w:r>
          </w:p>
          <w:p w14:paraId="3C72D38D">
            <w:pPr>
              <w:widowControl/>
              <w:spacing w:after="0" w:line="240" w:lineRule="auto"/>
              <w:ind w:leftChars="-5" w:hanging="19" w:hangingChars="7"/>
              <w:jc w:val="both"/>
              <w:textAlignment w:val="center"/>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电源额定功率</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1350W</w:t>
            </w:r>
          </w:p>
        </w:tc>
        <w:tc>
          <w:tcPr>
            <w:tcW w:w="2182" w:type="pct"/>
            <w:vAlign w:val="center"/>
          </w:tcPr>
          <w:p w14:paraId="1C2AAF54">
            <w:pPr>
              <w:spacing w:after="0" w:line="240" w:lineRule="auto"/>
              <w:ind w:leftChars="-5" w:hanging="19" w:hangingChars="7"/>
              <w:jc w:val="both"/>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CPU</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 xml:space="preserve">w5-2465X  16核 / </w:t>
            </w:r>
          </w:p>
          <w:p w14:paraId="2C94DA98">
            <w:pPr>
              <w:spacing w:after="0" w:line="240" w:lineRule="auto"/>
              <w:ind w:leftChars="-5" w:hanging="19" w:hangingChars="7"/>
              <w:jc w:val="both"/>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内存</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 xml:space="preserve">128GB(32*4) / </w:t>
            </w:r>
          </w:p>
          <w:p w14:paraId="6592D215">
            <w:pPr>
              <w:spacing w:after="0" w:line="240" w:lineRule="auto"/>
              <w:ind w:leftChars="-5" w:hanging="19" w:hangingChars="7"/>
              <w:jc w:val="both"/>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存储容量</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 xml:space="preserve">2TB SSD+4TB HDD / </w:t>
            </w:r>
          </w:p>
          <w:p w14:paraId="4C9259CD">
            <w:pPr>
              <w:spacing w:after="0" w:line="240" w:lineRule="auto"/>
              <w:ind w:leftChars="-5" w:hanging="19" w:hangingChars="7"/>
              <w:jc w:val="both"/>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显卡</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 xml:space="preserve">RTX 5000Ada*2 / </w:t>
            </w:r>
          </w:p>
          <w:p w14:paraId="258BF613">
            <w:pPr>
              <w:spacing w:after="0" w:line="240" w:lineRule="auto"/>
              <w:ind w:leftChars="-5" w:hanging="19" w:hangingChars="7"/>
              <w:jc w:val="both"/>
              <w:rPr>
                <w:rFonts w:hint="eastAsia" w:ascii="微软雅黑" w:hAnsi="微软雅黑" w:eastAsia="微软雅黑" w:cs="微软雅黑"/>
                <w:color w:val="000000"/>
                <w:kern w:val="0"/>
                <w:sz w:val="28"/>
                <w:szCs w:val="28"/>
                <w:lang w:bidi="ar"/>
              </w:rPr>
            </w:pPr>
            <w:r>
              <w:rPr>
                <w:rFonts w:hint="eastAsia" w:ascii="微软雅黑" w:hAnsi="微软雅黑" w:eastAsia="微软雅黑" w:cs="微软雅黑"/>
                <w:color w:val="000000"/>
                <w:kern w:val="0"/>
                <w:sz w:val="28"/>
                <w:szCs w:val="28"/>
                <w:lang w:bidi="ar"/>
              </w:rPr>
              <w:t>电源额定功率</w:t>
            </w:r>
            <w:r>
              <w:rPr>
                <w:rFonts w:ascii="微软雅黑" w:hAnsi="微软雅黑" w:eastAsia="微软雅黑" w:cs="微软雅黑"/>
                <w:color w:val="000000"/>
                <w:kern w:val="0"/>
                <w:sz w:val="28"/>
                <w:szCs w:val="28"/>
                <w:lang w:bidi="ar"/>
              </w:rPr>
              <w:t>≥</w:t>
            </w:r>
            <w:r>
              <w:rPr>
                <w:rFonts w:hint="eastAsia" w:ascii="微软雅黑" w:hAnsi="微软雅黑" w:eastAsia="微软雅黑" w:cs="微软雅黑"/>
                <w:color w:val="000000"/>
                <w:kern w:val="0"/>
                <w:sz w:val="28"/>
                <w:szCs w:val="28"/>
                <w:lang w:bidi="ar"/>
              </w:rPr>
              <w:t>1350W</w:t>
            </w:r>
          </w:p>
        </w:tc>
      </w:tr>
    </w:tbl>
    <w:p w14:paraId="0200862E">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方正楷体简体">
    <w:panose1 w:val="02000000000000000000"/>
    <w:charset w:val="86"/>
    <w:family w:val="auto"/>
    <w:pitch w:val="default"/>
    <w:sig w:usb0="A00002BF" w:usb1="184F6CFA" w:usb2="00000012"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AF5A9A"/>
    <w:multiLevelType w:val="multilevel"/>
    <w:tmpl w:val="DBAF5A9A"/>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144C6EAC"/>
    <w:multiLevelType w:val="multilevel"/>
    <w:tmpl w:val="144C6EA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1MWQ0NjBmODcxN2NjNTEzOWRkMWU5ZDZjNDc1ZDQifQ=="/>
  </w:docVars>
  <w:rsids>
    <w:rsidRoot w:val="43A63CED"/>
    <w:rsid w:val="02A43050"/>
    <w:rsid w:val="04E85352"/>
    <w:rsid w:val="09862E1C"/>
    <w:rsid w:val="0D2041F6"/>
    <w:rsid w:val="12183726"/>
    <w:rsid w:val="145E00B3"/>
    <w:rsid w:val="1C550B58"/>
    <w:rsid w:val="21091F11"/>
    <w:rsid w:val="21C33CC9"/>
    <w:rsid w:val="230751DE"/>
    <w:rsid w:val="30D90521"/>
    <w:rsid w:val="335257AD"/>
    <w:rsid w:val="348D5F2C"/>
    <w:rsid w:val="35F475EF"/>
    <w:rsid w:val="36193C1A"/>
    <w:rsid w:val="36781175"/>
    <w:rsid w:val="409A576D"/>
    <w:rsid w:val="41B636AC"/>
    <w:rsid w:val="42F637F7"/>
    <w:rsid w:val="43054AC7"/>
    <w:rsid w:val="4376774B"/>
    <w:rsid w:val="43A63CED"/>
    <w:rsid w:val="494C6B32"/>
    <w:rsid w:val="49601899"/>
    <w:rsid w:val="4C617D74"/>
    <w:rsid w:val="50962F12"/>
    <w:rsid w:val="50CB022C"/>
    <w:rsid w:val="515F00D2"/>
    <w:rsid w:val="51B03B5F"/>
    <w:rsid w:val="56E21C0C"/>
    <w:rsid w:val="5B7C721B"/>
    <w:rsid w:val="5CA21F50"/>
    <w:rsid w:val="5D8868E5"/>
    <w:rsid w:val="6083374F"/>
    <w:rsid w:val="67A5501F"/>
    <w:rsid w:val="695D32A3"/>
    <w:rsid w:val="6DAF419E"/>
    <w:rsid w:val="731C73CE"/>
    <w:rsid w:val="79F2751F"/>
    <w:rsid w:val="7C3755ED"/>
    <w:rsid w:val="7CF90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3">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1"/>
    <w:unhideWhenUsed/>
    <w:qFormat/>
    <w:uiPriority w:val="0"/>
    <w:pPr>
      <w:spacing w:line="360" w:lineRule="auto"/>
      <w:ind w:firstLine="420" w:firstLineChars="200"/>
    </w:pPr>
    <w:rPr>
      <w:rFonts w:asciiTheme="minorHAnsi" w:hAnsiTheme="minorHAnsi"/>
      <w:sz w:val="24"/>
    </w:rPr>
  </w:style>
  <w:style w:type="paragraph" w:styleId="4">
    <w:name w:val="Body Text"/>
    <w:basedOn w:val="1"/>
    <w:unhideWhenUsed/>
    <w:qFormat/>
    <w:uiPriority w:val="99"/>
    <w:pPr>
      <w:spacing w:after="120"/>
    </w:pPr>
  </w:style>
  <w:style w:type="paragraph" w:styleId="5">
    <w:name w:val="Body Text Indent"/>
    <w:basedOn w:val="1"/>
    <w:next w:val="6"/>
    <w:qFormat/>
    <w:uiPriority w:val="0"/>
    <w:pPr>
      <w:spacing w:after="120" w:afterLines="0" w:afterAutospacing="0"/>
      <w:ind w:left="420" w:leftChars="200"/>
    </w:pPr>
  </w:style>
  <w:style w:type="paragraph" w:styleId="6">
    <w:name w:val="envelope return"/>
    <w:basedOn w:val="1"/>
    <w:unhideWhenUsed/>
    <w:qFormat/>
    <w:uiPriority w:val="99"/>
    <w:pPr>
      <w:snapToGrid w:val="0"/>
    </w:pPr>
    <w:rPr>
      <w:rFonts w:ascii="Arial" w:hAnsi="Arial"/>
    </w:rPr>
  </w:style>
  <w:style w:type="paragraph" w:styleId="7">
    <w:name w:val="toc 6"/>
    <w:basedOn w:val="1"/>
    <w:next w:val="1"/>
    <w:unhideWhenUsed/>
    <w:qFormat/>
    <w:uiPriority w:val="39"/>
    <w:pPr>
      <w:ind w:left="2100" w:leftChars="1000"/>
    </w:pPr>
    <w:rPr>
      <w:szCs w:val="22"/>
    </w:rPr>
  </w:style>
  <w:style w:type="paragraph" w:styleId="8">
    <w:name w:val="Title"/>
    <w:basedOn w:val="1"/>
    <w:next w:val="1"/>
    <w:qFormat/>
    <w:uiPriority w:val="10"/>
    <w:pPr>
      <w:spacing w:before="60" w:after="60"/>
      <w:jc w:val="left"/>
      <w:outlineLvl w:val="2"/>
    </w:pPr>
    <w:rPr>
      <w:rFonts w:asciiTheme="majorHAnsi" w:hAnsiTheme="majorHAnsi" w:eastAsiaTheme="majorEastAsia" w:cstheme="majorBidi"/>
      <w:b/>
      <w:bCs/>
      <w:sz w:val="28"/>
      <w:szCs w:val="32"/>
    </w:rPr>
  </w:style>
  <w:style w:type="paragraph" w:styleId="9">
    <w:name w:val="Body Text First Indent"/>
    <w:basedOn w:val="4"/>
    <w:next w:val="7"/>
    <w:unhideWhenUsed/>
    <w:qFormat/>
    <w:uiPriority w:val="99"/>
    <w:pPr>
      <w:ind w:firstLine="420" w:firstLineChars="100"/>
    </w:pPr>
  </w:style>
  <w:style w:type="paragraph" w:styleId="10">
    <w:name w:val="Body Text First Indent 2"/>
    <w:basedOn w:val="5"/>
    <w:next w:val="9"/>
    <w:qFormat/>
    <w:uiPriority w:val="0"/>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5">
    <w:name w:val="BodyText"/>
    <w:basedOn w:val="1"/>
    <w:next w:val="1"/>
    <w:qFormat/>
    <w:uiPriority w:val="0"/>
    <w:pPr>
      <w:spacing w:after="120"/>
    </w:pPr>
  </w:style>
  <w:style w:type="paragraph" w:styleId="16">
    <w:name w:val="List Paragraph"/>
    <w:basedOn w:val="1"/>
    <w:unhideWhenUsed/>
    <w:qFormat/>
    <w:uiPriority w:val="99"/>
    <w:pPr>
      <w:ind w:firstLine="420" w:firstLineChars="200"/>
    </w:pPr>
  </w:style>
  <w:style w:type="paragraph" w:customStyle="1" w:styleId="17">
    <w:name w:val="正文_0"/>
    <w:qFormat/>
    <w:uiPriority w:val="0"/>
    <w:pPr>
      <w:widowControl w:val="0"/>
      <w:jc w:val="both"/>
    </w:pPr>
    <w:rPr>
      <w:rFonts w:ascii="Times New Roman" w:hAnsi="Times New Roman" w:eastAsia="宋体" w:cs="Times New Roman"/>
      <w:szCs w:val="24"/>
      <w:lang w:val="en-US" w:eastAsia="zh-CN" w:bidi="ar-SA"/>
    </w:rPr>
  </w:style>
  <w:style w:type="character" w:customStyle="1" w:styleId="18">
    <w:name w:val="font31"/>
    <w:basedOn w:val="13"/>
    <w:qFormat/>
    <w:uiPriority w:val="0"/>
    <w:rPr>
      <w:rFonts w:hint="default" w:ascii="Times New Roman" w:hAnsi="Times New Roman" w:cs="Times New Roman"/>
      <w:color w:val="000000"/>
      <w:sz w:val="18"/>
      <w:szCs w:val="18"/>
      <w:u w:val="none"/>
    </w:rPr>
  </w:style>
  <w:style w:type="character" w:customStyle="1" w:styleId="19">
    <w:name w:val="font21"/>
    <w:basedOn w:val="13"/>
    <w:qFormat/>
    <w:uiPriority w:val="0"/>
    <w:rPr>
      <w:rFonts w:hint="eastAsia" w:ascii="宋体" w:hAnsi="宋体" w:eastAsia="宋体" w:cs="宋体"/>
      <w:color w:val="000000"/>
      <w:sz w:val="18"/>
      <w:szCs w:val="18"/>
      <w:u w:val="none"/>
    </w:rPr>
  </w:style>
  <w:style w:type="character" w:customStyle="1" w:styleId="20">
    <w:name w:val="font11"/>
    <w:basedOn w:val="1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1466</Words>
  <Characters>1856</Characters>
  <Lines>0</Lines>
  <Paragraphs>0</Paragraphs>
  <TotalTime>0</TotalTime>
  <ScaleCrop>false</ScaleCrop>
  <LinksUpToDate>false</LinksUpToDate>
  <CharactersWithSpaces>1897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2024-02-23T09:47:00Z</dcterms:created>
  <dc:creator>张三喵®ʕ·͡ˑ·ཻʔ</dc:creator>
  <cp:lastModifiedBy>张龙海</cp:lastModifiedBy>
  <dcterms:modified xsi:type="dcterms:W3CDTF">2025-03-19T00:43:50Z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55FFDAD5D5964861B3C144D195158EAE_13</vt:lpwstr>
  </property>
</Properties>
</file>