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成都市第五人民医院</w:t>
      </w:r>
    </w:p>
    <w:p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2026年图形工作站市场调研</w:t>
      </w:r>
      <w:bookmarkStart w:id="0" w:name="_GoBack"/>
      <w:bookmarkEnd w:id="0"/>
    </w:p>
    <w:p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产品清单</w:t>
      </w:r>
    </w:p>
    <w:tbl>
      <w:tblPr>
        <w:tblStyle w:val="2"/>
        <w:tblW w:w="921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59"/>
        <w:gridCol w:w="715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  <w:jc w:val="center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功能需求包含不限于以下内容：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  <w:jc w:val="center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left="240" w:leftChars="0" w:hanging="240" w:hangingChars="10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图形工作站1</w:t>
            </w:r>
          </w:p>
        </w:tc>
        <w:tc>
          <w:tcPr>
            <w:tcW w:w="7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tbl>
            <w:tblPr>
              <w:tblW w:w="6750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75"/>
              <w:gridCol w:w="54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rHeight w:val="57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CPU规格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1. CPU型号：AMD Ryzen 9 9900X（或同代次同等及以上性能产品）。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2. 物理核心数：≥12个。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3. CPU线程数：≥24线程。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4. CPU主频：基础频率≥4.4 GHz。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5. CPU睿频：最高睿频≥5.6 GHz。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6. 末级缓存容量：三级缓存≥64 MB。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7. 热设计功耗（TDP）：≥120 W。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内存规格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8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内存配置容量：≥96 GB（48 GB × 2）。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9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内存条配置数量：≥2条。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存储设备规格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0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固态盘数量：≥2个。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11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固态存储容量：≥8 TB（4 TB × 2）。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显卡规格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12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显卡型号：NVIDIA GeForce RTX 5070 Ti 16GB（或同代次同等及以上性能产品）。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13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独立显卡显存类型：GDDR7及以上。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14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独立显卡显存位宽：≥256 bit。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15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独立显卡接口协议：支持PCIe 5.0及以上协议。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电源规格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16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电源额定功率：≥750 W。</w:t>
                  </w:r>
                </w:p>
              </w:tc>
            </w:tr>
          </w:tbl>
          <w:p>
            <w:pPr>
              <w:ind w:left="240" w:leftChars="0" w:hanging="240" w:hangingChars="100"/>
              <w:jc w:val="left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4" w:hRule="atLeast"/>
          <w:jc w:val="center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left="240" w:leftChars="0" w:hanging="240" w:hangingChars="10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图形工作站2</w:t>
            </w:r>
          </w:p>
        </w:tc>
        <w:tc>
          <w:tcPr>
            <w:tcW w:w="7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tbl>
            <w:tblPr>
              <w:tblW w:w="6750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75"/>
              <w:gridCol w:w="54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 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CPU规格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1. CPU型号：AMD Ryzen 9 9900X（或同代次同等及以上性能产品）。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2. 物理核心数：≥12个。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3. CPU线程数：≥24线程。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4. CPU主频：基础频率≥4.4 GHz。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5. CPU睿频：最高睿频≥5.6 GHz。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6. 末级缓存容量：三级缓存≥64 MB。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7. 热设计功耗（TDP）：≥120 W。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内存规格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8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内存配置容量：≥96 GB（48 GB × 2）。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9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内存条配置数量：≥2条。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存储设备规格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固态盘数量：≥1个。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固态存储容量：≥4 TB（4 TB × 1）。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显卡规格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12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显卡型号：NVIDIA GeForce RTX 5060 Ti 16GB（或同代次同等及以上性能产品）。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13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独立显卡显存类型：GDDR6及以上。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14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独立显卡显存位宽：≥128 bit。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15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独立显卡接口协议：支持PCIe 4.0及以上协议。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电源规格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1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6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电源额定功率：≥750 W。</w:t>
                  </w:r>
                </w:p>
              </w:tc>
            </w:tr>
          </w:tbl>
          <w:p>
            <w:pPr>
              <w:ind w:left="240" w:leftChars="0" w:hanging="240" w:hangingChars="100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8" w:hRule="atLeast"/>
          <w:jc w:val="center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left="240" w:leftChars="0" w:hanging="240" w:hangingChars="10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图形工作站3</w:t>
            </w:r>
          </w:p>
        </w:tc>
        <w:tc>
          <w:tcPr>
            <w:tcW w:w="7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tbl>
            <w:tblPr>
              <w:tblW w:w="6750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75"/>
              <w:gridCol w:w="54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CPU规格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1. CPU型号：Intel Core Ultra 9 285K（或同代次同等及以上性能产品）。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2. 物理核心数：≥24个（其中性能核≥8个，能效核≥16个）。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3. CPU线程数：≥24线程。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4. CPU主频：性能核基础频率≥3.7 GHz；能效核基础频率≥3.2 GHz。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5. CPU睿频：最高睿频≥5.7 GHz。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6. 末级缓存容量：二级缓存≥40 MB；三级缓存≥36 MB。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7. 热设计功耗（TDP）：≥125 W。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内存规格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8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内存配置容量：≥128 GB（32 GB × 4）。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9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内存条配置数量：≥4条。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存储设备规格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0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固态盘数量：≥2个。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11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固态存储容量：≥8 TB（4 TB × 2）。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显卡规格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12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显卡型号：NVIDIA GeForce RTX 5080 16GB（或同代次同等及以上性能产品）。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13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独立显卡显存类型：GDDR7及以上。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14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独立显卡显存位宽：≥256 bit。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15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独立显卡接口协议：支持PCIe 5.0及以上协议。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电源规格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1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6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电源额定功率：≥1000 W。</w:t>
                  </w:r>
                </w:p>
              </w:tc>
            </w:tr>
          </w:tbl>
          <w:p>
            <w:pPr>
              <w:ind w:left="240" w:leftChars="0" w:hanging="240" w:hangingChars="100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4" w:hRule="atLeast"/>
          <w:jc w:val="center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left="240" w:leftChars="0" w:hanging="240" w:hangingChars="10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</w:rPr>
              <w:t>图形工作站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tbl>
            <w:tblPr>
              <w:tblW w:w="6750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75"/>
              <w:gridCol w:w="54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CPU规格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1. CPU型号：Intel Core Ultra 7 265K（或同代次同等及以上性能产品）。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2. 物理核心数：≥20个（其中性能核≥8个，能效核≥12个）。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3. CPU线程数：≥20线程。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4. CPU主频：性能核基础频率≥3.9 GHz；能效核基础频率≥3.3 GHz。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5. CPU睿频：最高睿频≥5.5 GHz。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6. 末级缓存容量：三级缓存≥30 MB。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7. 热设计功耗（TDP）：≥125 W。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内存规格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8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内存配置容量：≥96 GB（48 GB × 2）。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9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内存条配置数量：≥2条。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存储设备规格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0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固态盘数量：≥2个。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11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固态存储容量：≥8 TB（4 TB × 2）。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显卡规格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12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显卡型号：NVIDIA GeForce RTX 5070 Ti 16GB（或同代次同等及以上性能产品）。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13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独立显卡显存类型：GDDR7及以上。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14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独立显卡显存位宽：≥256 bit。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15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独立显卡接口协议：支持PCIe 5.0及以上协议。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电源规格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1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6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电源额定功率：≥750 W。</w:t>
                  </w:r>
                </w:p>
              </w:tc>
            </w:tr>
          </w:tbl>
          <w:p>
            <w:pPr>
              <w:ind w:left="240" w:leftChars="0" w:hanging="240" w:hangingChars="100"/>
              <w:jc w:val="left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9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left="281" w:leftChars="0" w:hanging="281" w:hangingChars="100"/>
              <w:jc w:val="left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注：除以上差异参数外，所用图形工作站应当还满足以下参数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2" w:hRule="atLeast"/>
          <w:jc w:val="center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left="240" w:leftChars="0" w:hanging="240" w:hangingChars="100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图形工作站1-4</w:t>
            </w:r>
          </w:p>
          <w:p>
            <w:pPr>
              <w:ind w:left="240" w:leftChars="0" w:hanging="240" w:hangingChars="10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相同参数</w:t>
            </w:r>
          </w:p>
        </w:tc>
        <w:tc>
          <w:tcPr>
            <w:tcW w:w="7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tbl>
            <w:tblPr>
              <w:tblW w:w="6750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75"/>
              <w:gridCol w:w="54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  <w:t>CPU规格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支持内存类型：DDR5，最高速率≥6400 MT/s。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内存通道数：≥2。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  <w:t>内存规格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3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内存类型：支持DDR5及以上内存类型。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4. 内存读写速率：≥6400 MT/s。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5. 单内存插槽最大可支持容量：≥32 GB。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6. 内存插槽满配时提供的最高内存总容量：≥128 GB。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主板规格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7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主板内置PCIe插槽数量：≥3，其中至少包括一个PCIe 5.0×16和一个PCIe×8。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8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提供≥1个M.2接口。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9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提供≥1个SATA 6.0接口。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集成10/100/1000M自适应千兆以太网卡。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  <w:t>存储设备规格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11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固态存储接口协议：NVMe。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12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固态存储形态：M.2。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13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固态盘应符合SJ/T 11654相关规定。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14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机械硬盘数量：≥1个。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15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机械硬盘总容量：≥1 TB。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16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机械硬盘转速：≥7200 rpm。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17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机械硬盘接口协议：支持SATA 3.0及以上接口。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8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机械硬盘形态：3.5英寸。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显卡规格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1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9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显卡类型：独立显卡。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20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独立显卡显存容量：≥16 GB。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21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显卡外接显示接口：至少支持DP和HDMI中1种显示接口。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1275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22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显卡支持多屏同时显示数量：支持≥2块屏幕同时显示。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显示设备规格（显示器）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23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显示设备尺寸：≥27英寸。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2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4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显示屏分辨率：≥2560 × 1440（2K）。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25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显示屏屏幕比例：16:9。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26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显示屏刷新率：≥200 Hz（原生刷新率）。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27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显示屏面板类型：OLED面板。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28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. 显示屏响应时间：≤0.03 ms（GTG）。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29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显示屏亮度：≥400尼特。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30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显示屏色域：≥99% sRGB。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31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显示屏色准：ΔE≤3。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32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显示屏对比度：≥1,000,000:1。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33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显示屏可视角度：水平≥178°，垂直≥178°。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34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显示屏像素密度：≥108 PPI。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35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显示屏防蓝光：支持防蓝光模式，蓝光加权辐射亮度比应≤0.0012 W/(·cd·sr)。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36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显示屏低频闪：支持低频闪≤-35 dB。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37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显示屏防眩目：显示屏镜面反射率≤10%。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38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显示屏位深：≥10位。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39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显示器内置音箱：内置≥2个扬声器，单个扬声器功率≥2 W。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1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40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显示器支架：提供人体工学显示器支架，支持上下升降（≥100mm）、左右旋转（≥-30°至30°）、俯仰调节（≥-5°至20°）及90°垂直旋转。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41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显示器接口：配备≥1个DP 1.4接口、≥2个HDMI 2.0及以上接口、≥1个3.5mm音频接口。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42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显示器支持VESA 100×100mm壁挂。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43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显示器外观颜色：黑色/银色等商务色系。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外设规格（键盘）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44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键盘数量：≥1个。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45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键盘连接方式：有线。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46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键盘接口：USB。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4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7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键盘按键数目：≥104键（含数字小键盘）。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48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键盘背光：支持键盘背光功能。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49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键盘键程：2.0 mm～4.0 mm。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50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键盘按键压力：0.45 N～0.68 N。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51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有线键盘连接线：≥1.5米。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52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键盘颜色：黑色。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外设规格（鼠标）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53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鼠标数量：≥1个。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54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鼠标连接方式：有线。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55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鼠标接口：USB。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56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鼠标DPI分辨率：800～3200 DPI（可调）。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5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7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有线鼠标连接线：≥1.5米。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58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鼠标颜色：黑色。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外部接口规格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59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USB接口数量：≥8个，机箱前板至少包括2个USB 3.0及以上接口。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60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视频接口数量：≥1个（独立显卡提供）。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61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音频接口数量：≥1个。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8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整机外观与结构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62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整机外观：产品表面不应有凹痕、划伤、裂缝、变形和污染等；表面涂层均匀，不应起泡、龟裂、脱落和磨损；产品表面说明功能的文字、符号、标志应清晰、端正、牢固。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1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63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整机结构：机箱应符合GB/T 4208、GB/T 26246的相关规定；产品内部结构应符合通用部件的安装需要；所有输入输出接口应符合相关国家或行业标准。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64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机箱防护要求：机箱应符合GB/T 4208中IP20防护要求。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整机噪音与散热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65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整机噪音：产品工作在空闲状态下，产品的声功率级应不超过4.5 Bel。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66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整机散热：在环境温度25℃及处理器满载情况下，出风口温度不高于55℃；可触及面温度小于45℃。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操作系统要求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67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预装正版Windows 11专业版（64位）操作系统。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68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支持安装Linux（Ubuntu）双系统。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整机可靠性要求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69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MTBF测试：MTBF(m1)≥5万小时。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70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电磁兼容性要求：符合GB/T 9254.2的规定。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71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环境条件要求的气候环境适应性：符合GB/T 9813.1中规定。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1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兼容性要求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72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常用软件兼容：应支持流式软件、版式软件、浏览器、邮件客户端、解压软件、多媒体、图形图像处理等常用软件。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73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数据库兼容：兼容≥3个厂商的数据库产品。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10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服务要求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74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服务响应：提供产品3年维保（同城4小时、异地12小时响应要求）。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10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安全要求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75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信息安全基本要求：应符合GB/T 39276的5.2的规定；生产厂商应建立漏洞跟踪表；产品不得包含已知的恶意代码或漏洞。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76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固件安全启动：支持固件安全启动功能。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77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. 限用物质的限量要求：符合GB/T 26572中规定。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其他要求</w:t>
                  </w:r>
                </w:p>
              </w:tc>
              <w:tc>
                <w:tcPr>
                  <w:tcW w:w="54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78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. 整机为原厂品牌图形工作站，非DIY组装机，提供三年原厂质保。</w:t>
                  </w:r>
                </w:p>
              </w:tc>
            </w:tr>
          </w:tbl>
          <w:p>
            <w:pPr>
              <w:ind w:left="240" w:leftChars="0" w:hanging="240" w:hangingChars="100"/>
              <w:jc w:val="left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NmRlN2I0MDRjZDQ0OTE1ZTMzMjg5NTM4MjAxYjkifQ=="/>
  </w:docVars>
  <w:rsids>
    <w:rsidRoot w:val="00000000"/>
    <w:rsid w:val="00195936"/>
    <w:rsid w:val="00E83304"/>
    <w:rsid w:val="0B3E19BB"/>
    <w:rsid w:val="0D537CFE"/>
    <w:rsid w:val="17B62F89"/>
    <w:rsid w:val="17C05376"/>
    <w:rsid w:val="192466EA"/>
    <w:rsid w:val="275E0932"/>
    <w:rsid w:val="297B12CF"/>
    <w:rsid w:val="389402E3"/>
    <w:rsid w:val="3D9E4AF8"/>
    <w:rsid w:val="46270889"/>
    <w:rsid w:val="5515577B"/>
    <w:rsid w:val="5BD53E87"/>
    <w:rsid w:val="5C7E78FF"/>
    <w:rsid w:val="5F7F4ACC"/>
    <w:rsid w:val="6159723C"/>
    <w:rsid w:val="660E4925"/>
    <w:rsid w:val="7279567C"/>
    <w:rsid w:val="754B452A"/>
    <w:rsid w:val="76A6009B"/>
    <w:rsid w:val="7FA8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2906</Words>
  <Characters>3790</Characters>
  <Lines>1</Lines>
  <Paragraphs>1</Paragraphs>
  <TotalTime>1</TotalTime>
  <ScaleCrop>false</ScaleCrop>
  <LinksUpToDate>false</LinksUpToDate>
  <CharactersWithSpaces>4067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2026-08-05T08:48:00Z</dcterms:created>
  <dc:creator>Administrator</dc:creator>
  <cp:lastModifiedBy>Shen GZ </cp:lastModifiedBy>
  <dcterms:modified xsi:type="dcterms:W3CDTF">2026-08-25T09:34:18Z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DocerSaveRecord">
    <vt:lpwstr>eyJoZGlkIjoiNWNjMzhjYWZjYTVjZDMxMmIxNWU2ZWRjZjVlOGEyZjYiLCJ1c2VySWQiOiIxNjU1MTcxOTYxIn0=</vt:lpwstr>
  </property>
  <property fmtid="{D5CDD505-2E9C-101B-9397-08002B2CF9AE}" pid="4" name="ICV">
    <vt:lpwstr>949D75112D8F4EBDB4ED46E5761A6F43_12</vt:lpwstr>
  </property>
</Properties>
</file>