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156"/>
        <w:gridCol w:w="64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包件号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序号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产品名称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自粘性软聚硅酮有边型泡沫敷料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自粘性软聚硅酮有边型泡沫敷料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自粘性软聚硅酮普通型泡沫敷料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心电电极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心电电极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心电导联线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一次性使用心电电极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尼龙缝合线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眼用全氟丙烷气体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一次性使用无创脑电电极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烫熨治疗贴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医用冷敷雾化眼罩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医用冷疗贴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4-松油醇棉片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血细胞分离机分离吸附置换治疗套件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血浆置换组件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血小板套件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鼻腔喷剂敷料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耳道喷剂敷料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一次性使用动静脉瘘穿刺针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6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7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微导管导丝系统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YWU3OTViNzFjMDY0MTUzYzdiZmE1MzU3YWM2NTcifQ=="/>
  </w:docVars>
  <w:rsids>
    <w:rsidRoot w:val="00000000"/>
    <w:rsid w:val="2362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400" w:leftChars="200" w:hanging="200" w:hangingChars="200"/>
    </w:pPr>
    <w:rPr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2024-08-08T09:27:27Z</dcterms:created>
  <dc:creator>Administrator</dc:creator>
  <cp:lastModifiedBy>helen li</cp:lastModifiedBy>
  <dcterms:modified xsi:type="dcterms:W3CDTF">2024-08-08T09:29:00Z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47A4A048FDB34D5B8D4ED332297C98FD_12</vt:lpwstr>
  </property>
</Properties>
</file>