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263" w:type="dxa"/>
        <w:tblInd w:w="-3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765"/>
        <w:gridCol w:w="874"/>
        <w:gridCol w:w="836"/>
        <w:gridCol w:w="780"/>
        <w:gridCol w:w="6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76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项目序号</w:t>
            </w:r>
          </w:p>
        </w:tc>
        <w:tc>
          <w:tcPr>
            <w:tcW w:w="87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申购科室名称</w:t>
            </w:r>
          </w:p>
        </w:tc>
        <w:tc>
          <w:tcPr>
            <w:tcW w:w="8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申购设备名称</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进口/国产</w:t>
            </w:r>
          </w:p>
        </w:tc>
        <w:tc>
          <w:tcPr>
            <w:tcW w:w="600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功能需求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76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87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妇产科</w:t>
            </w:r>
          </w:p>
        </w:tc>
        <w:tc>
          <w:tcPr>
            <w:tcW w:w="8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高频电刀</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国产</w:t>
            </w:r>
          </w:p>
        </w:tc>
        <w:tc>
          <w:tcPr>
            <w:tcW w:w="600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1.具有功率输出自动补偿功能；带除颤保护功能；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2.具备至少三种电切模式、三种电凝模式、三种双极模式；</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3.工作频率：电切模式频率为330kHz，电凝模式频率为430kHz，双极模式频率为1MHz；</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4.输出功率：整机输出功率为0～200 W可调，且具有开机自检和双回路安全自动监测、控制功能，并能声光报警提示；</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5.可掉电保存当前使用模式及使用功率；具有自动电压调节功能；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6.具备手术烟雾净化吸烟器，主机和吸烟器与台车一体</w:t>
            </w:r>
            <w:bookmarkStart w:id="0" w:name="_GoBack"/>
            <w:bookmarkEnd w:id="0"/>
            <w:r>
              <w:rPr>
                <w:rFonts w:hint="eastAsia" w:ascii="宋体" w:hAnsi="宋体" w:eastAsia="宋体" w:cs="宋体"/>
                <w:i w:val="0"/>
                <w:iCs w:val="0"/>
                <w:color w:val="000000"/>
                <w:kern w:val="0"/>
                <w:sz w:val="20"/>
                <w:szCs w:val="20"/>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8" w:hRule="atLeast"/>
        </w:trPr>
        <w:tc>
          <w:tcPr>
            <w:tcW w:w="76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87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妇产科</w:t>
            </w:r>
          </w:p>
        </w:tc>
        <w:tc>
          <w:tcPr>
            <w:tcW w:w="8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等离子双极电切电凝系统</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国产</w:t>
            </w:r>
          </w:p>
        </w:tc>
        <w:tc>
          <w:tcPr>
            <w:tcW w:w="600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1.主机：额定输出频率 ≥ 350KHz，切割模式下额定负载150Ω±10Ω,最大输出功率140 W±28 W， 凝血模式下额定负载100Ω±10Ω最大输出功率100 W±20 W 。</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2.具有自动识别不同代码双极电极切割模式或凝固模式输出的默认功率，并可增减与显示。</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3.同时具有SM模式下组织切割与凝血功能和VP模式下凝血及血管闭合功能，可同时连接两把电极钳实现双极切割、凝血、大血管闭合、抓取、分离随时切换，术中无需插拔电极钳。</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4.VP模式下凝血具有组织凝固效果的智能判别提示功能。双踏板脚踏开关，带转换控制输出模式切换按钮。</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配置要求：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1、专用双极电极2把：（1）、双极凝切电极，5×330mm 分别具有360°旋转分离、凝固、凝切组织功能和使用提示灯功能。（2）、双极电凝电极， 5×330mm 分别具有360°旋转、凝固、大血管闭合功能。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2、等离子体功率源、双踏板脚踏开关等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959" w:hRule="atLeast"/>
        </w:trPr>
        <w:tc>
          <w:tcPr>
            <w:tcW w:w="765"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87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介入诊疗中心</w:t>
            </w:r>
          </w:p>
        </w:tc>
        <w:tc>
          <w:tcPr>
            <w:tcW w:w="83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电子消化道内窥镜</w:t>
            </w:r>
          </w:p>
        </w:tc>
        <w:tc>
          <w:tcPr>
            <w:tcW w:w="7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进口</w:t>
            </w:r>
          </w:p>
        </w:tc>
        <w:tc>
          <w:tcPr>
            <w:tcW w:w="600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电子胃肠镜：</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电子胃肠镜主要用于上、下消化道疾病的检查及治疗，如早癌筛查、EMR、ESD、POME、食道、胃底静脉曲张套扎等相关内镜下治疗。</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 xml:space="preserve">电子胃肠镜需要具备高清成像，胃镜需要具备附送水功能，器械通道需要≥3.2mm，肠镜器械通道需要≥3.8mm。 </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电子十二指肠镜：</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十二指肠镜主要实施逆行胰胆管造影(ERCP)及胆总管结石不开刀取石、胆道恶性肿瘤的支架置入、胰管结石碎石取石、胰腺恶性肿瘤的支架置入等微创化治疗；通过胆道镜实施胆道病变的诊断，以及诸如胆道结石的取石、碎石等微创化治疗；对重症急性胰腺炎后遗症，如假性胰腺囊肿的微创诊疗。</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 xml:space="preserve">电子十二指肠镜需要具备高清成像，器械通道需要≥4.2mm，便于更多器械的通过；先端帽采用可拆卸设计。 </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电子胃镜</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1、具备前向射水通道；</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2、景深：2-100mm；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3、弯曲角度：上≥210°，下≥120°，左≥110°，右≥110°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4、钳道内径≥3.2mm；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5、可适配科室现有PENTAX EPK-i7000主机</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电子肠镜</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1、弯曲角度：上≥180°，下≥180°，左≥160°，右≥160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2、插入部外径≤13.2mm；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3、先端部外径≤13.2mm；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4、钳道内径≥3.8mm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5、可适配科室现有PENTAX EPK-i7000主机</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电子十二指肠镜</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1、景深：4-60mm。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2、先端部外径≤13.0mm。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3、插入部外径≤11.6mm。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4、钳道内径≥4.2mm。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5、可适配科室现有PENTAX EPK-i7000主机</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电子胃镜1根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电子肠镜1根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电子十二指肠镜1根</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Mjc0NzRkNjA0NWE1OGZkOTBlMzM3NTVkZGMyMjMifQ=="/>
  </w:docVars>
  <w:rsids>
    <w:rsidRoot w:val="0BBE3951"/>
    <w:rsid w:val="0BBE3951"/>
    <w:rsid w:val="19597C05"/>
    <w:rsid w:val="61E810F3"/>
    <w:rsid w:val="76175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41"/>
    <w:basedOn w:val="3"/>
    <w:uiPriority w:val="0"/>
    <w:rPr>
      <w:rFonts w:hint="eastAsia" w:ascii="宋体" w:hAnsi="宋体" w:eastAsia="宋体" w:cs="宋体"/>
      <w:color w:val="000000"/>
      <w:sz w:val="20"/>
      <w:szCs w:val="20"/>
      <w:u w:val="none"/>
    </w:rPr>
  </w:style>
  <w:style w:type="character" w:customStyle="1" w:styleId="5">
    <w:name w:val="font21"/>
    <w:basedOn w:val="3"/>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1106</Words>
  <Characters>1291</Characters>
  <Lines>0</Lines>
  <Paragraphs>0</Paragraphs>
  <TotalTime>2</TotalTime>
  <ScaleCrop>false</ScaleCrop>
  <LinksUpToDate>false</LinksUpToDate>
  <CharactersWithSpaces>1308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2023-03-22T04:50:00Z</dcterms:created>
  <dc:creator>医学装备科</dc:creator>
  <cp:lastModifiedBy>医学装备科</cp:lastModifiedBy>
  <dcterms:modified xsi:type="dcterms:W3CDTF">2023-03-22T04:53:00Z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BB441A5578CF4D818D8AD05BD0CD3BCA</vt:lpwstr>
  </property>
</Properties>
</file>