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145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6"/>
        <w:gridCol w:w="968"/>
        <w:gridCol w:w="929"/>
        <w:gridCol w:w="590"/>
        <w:gridCol w:w="871"/>
        <w:gridCol w:w="852"/>
        <w:gridCol w:w="1781"/>
        <w:gridCol w:w="6870"/>
        <w:gridCol w:w="9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项目序号</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科室</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设备名称</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数量</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服务期限</w:t>
            </w:r>
          </w:p>
        </w:tc>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维保方式</w:t>
            </w: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型号</w:t>
            </w:r>
          </w:p>
        </w:tc>
        <w:tc>
          <w:tcPr>
            <w:tcW w:w="6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维保服务功能需求</w:t>
            </w: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放射科</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GE血管造影X射线机DSA</w:t>
            </w: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3年（一年一签）</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全保</w:t>
            </w: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InnovaIGS530</w:t>
            </w:r>
          </w:p>
        </w:tc>
        <w:tc>
          <w:tcPr>
            <w:tcW w:w="6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1.本项目合同类型为本项目合同类型为技术保维保服务全保合同。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4.服务时间 : 全年365×24 小时无假日服务；24小时电话技术支持。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5.响应时间：收到服务诉求 ≤0.5小时 内响应；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6.工程师到达现场时间： ≤3 小时 到达场地；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预防性深度保养：加强预防性维护，制定并落实预防性维护维修计划，开展日常保养和维护，有巡检、保养、维修等相关记录（内容包括设备名称、周期、实施时间、执行情况等项目），每月进行巡检，提交月巡检总结报告和维修保障总结报告，每季度一次全面保养并书面记录，总结及报告留存科室同时报医院管理部门。内容包括：系统性的检查和精细保养，其中包括设备的安全检查、影像质量检查、运行状态检查、设备校准、性能测试和调整、必要的机械或电气检查、非紧急性质的预防性维护以及设备清洁和确保系统能按照制造商的产品规格进行的其它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8.保证整机开机率全年达到95%，按1年365天，即每年停机时间不超过18天，对于开机率低于95%的，每多停机一天（或全停机时间超过24小时），顺延三天保修时间。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全保服务范围：本设备电气与机械部分；高压部分及组件；球管组件;标配工作站及组件；本套设备所需软件及必要时软件重装；软件免费升级，包括软件、硬件、接口等的升级，涉及后台密码费用时由维保公司自理，含所有为该套设备服务的组成模块。要求所有更换配件及软件为新的合格的原规格型号,确认更换备件时间不超过48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10.维保方配置必备的检测和质量控制设备，建立有关检测和质量控制设备清单及台帐目录，并按要求开展工作，提供相关专业校准信息以供核实，配合采购人完成相关部门的检查及强制检定。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11.配合年检：维保服务商需配合医院每年大型设备年检，负责把设备调试到最佳状态，并保证全部检测指标达标。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12.要求乙方指派专人负责与采购人联系售后服务事宜。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13.重大事件之前，应配合医院对设备进行常规检查（如春节和国庆节等事件，以检测报告为准）。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14.每年为医院技师及医生组织1-2次技术培训。配合医院的设备管理工作。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15.每年维保期满后把维保服务内容成册交设备使用科室和管理部门存档。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16.维保服务期结束后，投标人需要把完好设备交予招标人，与设备使用科室完成设备移交手续，方可申请支付剩余维保费用。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17.维保期结束后，在新维保供应商未确定时，此设备维保如有需求，经院方同意，维保服务继续由原维保供应商提供服务，最长时间不超过30天，维保费用依据原维保费用标准按天计算支付。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18.如设备在维保期内报废，维保费用按照实际维保天数进行结算。</w:t>
            </w: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放射科</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飞利浦64排CT和飞利浦胃肠DR</w:t>
            </w: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各1台</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3年（一年一签）</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全保</w:t>
            </w: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Brilliance CT 64、CombiDiagnost R90</w:t>
            </w:r>
          </w:p>
        </w:tc>
        <w:tc>
          <w:tcPr>
            <w:tcW w:w="6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1.本项目合同类型为本项目合同类型为技术保维保服务全保合同。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4.服务时间 : 全年365×24 小时无假日服务；24小时电话技术支持。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5.响应时间：收到服务诉求 ≤0.5小时 内响应；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6.工程师到达现场时间： ≤3 小时 到达场地；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预防性深度保养：加强预防性维护，制定并落实预防性维护维修计划，开展日常保养和维护，有巡检、保养、维修等相关记录（内容包括设备名称、周期、实施时间、执行情况等项目），每月进行巡检，提交月巡检总结报告和维修保障总结报告，每季度一次全面保养并书面记录，总结及报告留存科室同时报医院管理部门。内容包括：系统性的检查和精细保养，其中包括设备的安全检查、影像质量检查、运行状态检查、设备校准、性能测试和调整、必要的机械或电气检查、非紧急性质的预防性维护以及设备清洁和确保系统能按照制造商的产品规格进行的其它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8.保证整机开机率全年达到95%，按1年365天，即每年停机时间不超过18天，对于开机率低于95%的，每多停机一天（或全停机时间超过24小时），顺延三天保修时间。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全保服务范围：本设备电气与机械部分；高压部分及组件；球管组件;标配工作站及组件；本套设备所需软件及必要时软件重装；软件免费升级，包括软件、硬件、接口等的升级，涉及后台密码费用时由维保公司自理，含所有为该套设备服务的组成模块。要求所有更换配件及软件为新的合格的原规格型号,确认更换备件时间不超过48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10.维保方配置必备的检测和质量控制设备，建立有关检测和质量控制设备清单及台帐目录，并按要求开展工作，提供相关专业校准信息以供核实，配合采购人完成相关部门的检查及强制检定。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11.配合年检：维保服务商需配合医院每年大型设备年检，负责把设备调试到最佳状态，并保证全部检测指标达标。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12.要求乙方指派专人负责与采购人联系售后服务事宜。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13.重大事件之前，应配合医院对设备进行常规检查（如春节和国庆节等事件，以检测报告为准）。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14.每年为医院技师及医生组织1-2次技术培训。配合医院的设备管理工作。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15.每年维保期满后把维保服务内容成册交设备使用科室和管理部门存档。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16.维保服务期结束后，投标人需要把完好设备交予招标人，与设备使用科室完成设备移交手续，方可申请支付剩余维保费用。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17.维保期结束后，在新维保供应商未确定时，此设备维保如有需求，经院方同意，维保服务继续由原维保供应商提供服务，最长时间不超过30天，维保费用依据原维保费用标准按天计算支付。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18.如设备在维保期内报废，维保费用按照实际维保天数进行结算。</w:t>
            </w: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5"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放射科</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飞利浦FD20 DSA</w:t>
            </w: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3年（一年一签）</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全保</w:t>
            </w: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Allura Xper FD20</w:t>
            </w:r>
          </w:p>
        </w:tc>
        <w:tc>
          <w:tcPr>
            <w:tcW w:w="6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1.本项目合同类型为本项目合同类型为技术保维保服务全保合同。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4.服务时间 : 全年365×24 小时无假日服务；24小时电话技术支持。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5.响应时间：收到服务诉求 ≤0.5小时 内响应；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6.工程师到达现场时间： ≤3 小时 到达场地；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预防性深度保养：加强预防性维护，制定并落实预防性维护维修计划，开展日常保养和维护，有巡检、保养、维修等相关记录（内容包括设备名称、周期、实施时间、执行情况等项目），每月进行巡检，提交月巡检总结报告和维修保障总结报告，每季度一次全面保养并书面记录，总结及报告留存科室同时报医院管理部门。内容包括：系统性的检查和精细保养，其中包括设备的安全检查、影像质量检查、运行状态检查、设备校准、性能测试和调整、必要的机械或电气检查、非紧急性质的预防性维护以及设备清洁和确保系统能按照制造商的产品规格进行的其它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8.保证整机开机率全年达到95%，按1年365天，即每年停机时间不超过18天，对于开机率低于95%的，每多停机一天（或全停机时间超过24小时），顺延三天保修时间。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全保服务范围：本设备电气与机械部分；高压部分及组件；球管组件;标配工作站及组件；本套设备所需软件及必要时软件重装；软件免费升级，包括软件、硬件、接口等的升级，涉及后台密码费用时由维保公司自理，含所有为该套设备服务的组成模块。要求所有更换配件及软件为新的合格的原规格型号,确认更换备件时间不超过48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10.维保方配置必备的检测和质量控制设备，建立有关检测和质量控制设备清单及台帐目录，并按要求开展工作，提供相关专业校准信息以供核实，配合采购人完成相关部门的检查及强制检定。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11.配合年检：维保服务商需配合医院每年大型设备年检，负责把设备调试到最佳状态，并保证全部检测指标达标。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12.要求乙方指派专人负责与采购人联系售后服务事宜。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13.重大事件之前，应配合医院对设备进行常规检查（如春节和国庆节等事件，以检测报告为准）。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14.每年为医院技师及医生组织1-2次技术培训。配合医院的设备管理工作。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15.每年维保期满后把维保服务内容成册交设备使用科室和管理部门存档。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16.维保服务期结束后，投标人需要把完好设备交予招标人，与设备使用科室完成设备移交手续，方可申请支付剩余维保费用。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17.维保期结束后，在新维保供应商未确定时，此设备维保如有需求，经院方同意，维保服务继续由原维保供应商提供服务，最长时间不超过30天，维保费用依据原维保费用标准按天计算支付。</w:t>
            </w: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79"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放射科</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1.5T磁共振</w:t>
            </w: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3年（一年一签）</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全保</w:t>
            </w:r>
          </w:p>
        </w:tc>
        <w:tc>
          <w:tcPr>
            <w:tcW w:w="1781"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1、GE磁共振GEHDX1.5T一台。2、奥泰磁共振EchoStar 1.5T一台。</w:t>
            </w:r>
          </w:p>
        </w:tc>
        <w:tc>
          <w:tcPr>
            <w:tcW w:w="6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1.本项目合同类型为人工及配件全保服务合同，即在机器出现故障情况下提供的人工技术服务，含差旅费，免费提供合同范围内的配件和备用设备，并享受远程诊断服务，提供系统软件同版本免费优化升级服务，</w:t>
            </w:r>
            <w:r>
              <w:rPr>
                <w:rFonts w:hint="eastAsia" w:ascii="宋体" w:hAnsi="宋体" w:eastAsia="宋体" w:cs="宋体"/>
                <w:i w:val="0"/>
                <w:iCs w:val="0"/>
                <w:color w:val="000000"/>
                <w:kern w:val="0"/>
                <w:sz w:val="22"/>
                <w:szCs w:val="22"/>
                <w:u w:val="none"/>
                <w:lang w:val="en-US" w:eastAsia="zh-CN" w:bidi="ar"/>
              </w:rPr>
              <w:t>含所有为该套设备服务的组成模块。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4.服务时间 : 全年365×24 小时无假日服务；24小时电话技术支持。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5.响应时间：收到服务诉求 ≤0.5小时 内响应；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6.工程师到达现场时间： ≤3 小时 到达场地；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预防性深度保养：加强预防性维护，制定并落实预防性维护维修计划，开展日常保养和维护，有巡检、保养、维修等相关记录，内容包括：系统性的检查和精细保养，其中包括设备的安全检查、影像质量检查、运行状态检查、设备校准、性能测试和调整、必要的机械或电气检查、非紧急性质的预防性维护以及设备清洁，确保系统能按照制造商的产品正常运行而进行的其它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8.保证整机开机率全年达到95%，按1年365天，即每年停机时间不超过18天，对于开机率低于95%的，每多停机一天（或全停机时间超过24小时），顺延三天保修时间。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全保服务范围：本设备电气与机械部分；标配工作站及组件：液氦，氦压机组，水冷机组等制冷系统；本套设备所需软件及必要时软件重装；软件免费升级，包括软件、硬件、接口等的升级，涉及后台密码费用时由维保公司自理。要求所有更换配件及软件为合格的原规格型号,确认更换备件时间不超过48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10.维保方配置必备的检测和质量控制设备，建立有关检测和质量控制设备清单及台帐目录，并按要求开展工作，提供相关专业校准信息以供核实。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11.配合年检：配合采购人完成相关部门的检查及强制检定，负责把设备调试到最佳状态，并保证全部检测指标达标。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12.为保证维保服务顺畅进行，要求乙方指派专人负责与采购人联系售后服务事宜。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13.重大事件之前，应配合医院对设备进行常规检查（如春节和国庆节等事件，以检测报告为准）。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14.每年为医院技师及医生组织1-2次技术培训。配合医院的设备管理工作。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15.维保供应商分别在服务期满6个月、1年后把维保服务内容整理成册交采购人进行考核存档。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16.维保服务期结束后，投标人需要把完好设备交予招标人，与设备使用科室完成设备移交手续，方可申请支付剩余维保费用。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17.维保期结束后，在新维保供应商未确定时，此设备维保如有需求，经院方同意，维保服务继续由原维保供应商提供服务，最长时间不超过30天，维保费用依据原维保费用标准按天计算支付。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FF0000"/>
                <w:kern w:val="0"/>
                <w:sz w:val="22"/>
                <w:szCs w:val="22"/>
                <w:u w:val="none"/>
                <w:lang w:val="en-US" w:eastAsia="zh-CN" w:bidi="ar"/>
              </w:rPr>
              <w:t>18.如设备在维保期内报废，维保费用按照实际维保天数进行结算。</w:t>
            </w:r>
          </w:p>
        </w:tc>
        <w:tc>
          <w:tcPr>
            <w:tcW w:w="908"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每台设备单独分项报价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检验科</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摩尔水处理</w:t>
            </w: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3年（一年一签）</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全保</w:t>
            </w: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摩尔水处理MOLUP-3X300L</w:t>
            </w:r>
          </w:p>
        </w:tc>
        <w:tc>
          <w:tcPr>
            <w:tcW w:w="6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1)本项目为全保服务，包含在机器出现故障情况下提供的人工技术服务（含差旅费），提供设备的配件及耗材，享受远程监控和远程故障诊断服务、提供系统软件优化升级服务等项目费用都包含在服务中。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若服务过程中服务内容涉及投标人需要提供的配件为医疗器械时，投标人需符合《医疗器械监督管理条例》，所提供的相关产品须符合《医疗器械注册管理办法》，并向招标人提供投标人的医疗器械经营许可证、生产厂家的医疗器械生产许可证（或国家新颁发的有效证书）及产品注册证（或有效医疗器械备案凭证）；投标人须对上述事宜作出承诺，承诺在中标后按照上述要求履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3)乙方拟派的维修工程师需接受过正规维修培训，具备相关关维修资质。若非具备原厂维修培训人员对维修设备造成不良后果的由乙方全部承担。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备件供应：乙方在国内拥有设备配件仓库，所更换的备件为原设备零配件同一生产厂家和同一型号规格的全新零配件，并提供零配件的相关材料。包括但不限于：生产厂家质量证明（国内供货）、进口产品须提供报关单（国外供货）。且备件供应100%保障，需单独注册或与整机注册的核心部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响应时间：接到客户的报修电话，在0.5小时内响应，1小时内工程师到达现场维修。若在非标准工作时间设备出现故障，乙方提供周末和非标准工作时间的技术响应和现场服务，如春节和国庆节等事件，乙方派人提前检查设备，保证客户的正常使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加强预防性维护，制定并落实预防性维护维修计划，开展日常保养和维护，有巡检、保养、维修等相关记录（内容包括设备名称、周期、实施时间、执行情况等项目），每月进行巡检，提交月巡检总结报告和维修保障总结报告，每季度一次全面保养并书面记录，总结及报告留存科室同时报医院管理部门。根据巡检计划，乙方工程师按设备使用要求定期对设备进行消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7)性能调整：每年四次对系统进行检测，若检测结果不在正常范围内，将进行调整至正常范围。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8)故障维修：乙方保证设备维护达到符合厂家标准及相应的国家质量标准要求。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9)对于设备耗材（反渗膜，预处理罐体填料(砂罐填料，树脂罐填料。活性碳罐填料),EDI,紫外线消毒灯管）进行检测，并定期更换。至少每年一次。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 每月对设备纯水储水箱及管道进行消毒保养，保证设备输水管道无化学污染源。维保方提供需提供合格的消毒液及消毒液残留试纸，以保证设备的使用安全。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11)乙方在设备维修时需及时通知设备管理科室人员，乙方在设备定期消毒、定期保养时、需提前通知备管理科室人员，同时做好相关记录及工单签字等。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12)乙方需接受采购人考核，根据维保服务技术考核情况，若达不到采购人要求，采购人可以单方面终止合同。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保证至少95%的开机率（一年按365天计算），即每年停机时间不超过18天，对于开机率低于95%的，每多停机一天（或全停机时间超过24小时），则顺延三天保修时间。开机率≤90%时，每多停机一天除顺延三天保修，则终止合同，服务供应商承的损失自行承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14)负责把设备调试到最佳状态，并保证全部检测指标达标。一年维保期满后将维保服务内容成册交设备使用科室和管理部门存档。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15)重大事件之前，应配合医院对设备进行常规检查（如春节和国庆节等事件，以检测报告为准）。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16)维保服务期结束后，投标人需要把完好设备交予招标人，与设备使用科室完成设备移交手续，方可申请支付剩余维保费用。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17)维保期结束后，在新维保供应商未确定时，此设备维保如有需求，经院方同意，维保服务继续由原维保供应商提供服务，最长时间不超过30天，维保费用依据原维保费用标准按天计算支付。</w:t>
            </w: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15"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内镜中心</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电子内窥镜机主机</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详见附件一</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3年（一年一签）</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全保</w:t>
            </w: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详见附件一</w:t>
            </w:r>
          </w:p>
        </w:tc>
        <w:tc>
          <w:tcPr>
            <w:tcW w:w="6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本项目合同类型为人工及配件全保服务合同，即在机器出现故障情况下提供的人工技术服务（含差旅费）、提供合同范围内设备的配件（电子超声内镜系统包含超声单元）、远程诊断服务、提供系统软件同版本优化升级服务等项目费用都包含在合同报价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2)服务工程师能力证明，具备厂家培训的工程师资质证书。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响应时间：包含无限次数的报修，备件替用，且更换的零备件为全新件，包含工时、差旅、零备件、各项税费等费用，乙方提供周末和非标准工作时间的技术响应和现场服务，电话响应时间6分钟内，接到客户的报修电话，0.5小时内工程师到达现场维修，常规故障2小时内完成维修，平均故障维修时间不超过4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加强预防性维护，制定并落实预防性维护维修计划，开展日常保养和维护，有巡检、保养、维修等相关记录（内容包括设备名称、周期、实施时间、执行情况等项目），每个月进行巡检小保养，提交月巡检总结报告和维修保障总结报告，每季度一次全面保养并书面记录，总结及报告留存科室同时报医院管理部门。内容包括：系统性的检查和精细保养，其中包括设备的安全检查、运行状态检查、设备校准、性能测试和调整、必要的机械或电气检查、非紧急性质的预防性维护以及设备清洁和确保系统能按照制造商的产品规格进行的其它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5)参数调整：每年四次对系统进行检测，若检测结果不在正常范围内，将进行调整至正常范围。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6)故障修复：乙方保证设备维护达到符合厂家标准及相应的国家质量标准要求，每年提交设备质控报告，进行1次风险评估工作。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7)乙方配置必备的检测和质量控制设备，建立有关检测和质量控制设备清单及台帐目录，并按要求开展工作，提供相关专业校准信息以供核实。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8)按照三级医院管理要求建立医用设备管理档案，确保医用设备处于良好状态，配合采购人完成相关部门的检查及强制检定。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9)乙方需在四川地区拥有经原厂培训资质的工程师（或承诺中标后配置），以满足及时到达现场的需求（需提供相应证明文件或承诺函）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保证至少95%的开机率（一年按365天计算），即每年停机时间不超过18天，对于开机率低于95%的，每多停机一天（或全停机时间超过24小时），则顺延三天保修时间。开机率≤90%时，除每多停机一天顺延三天保修，单台机器故障修复时间超过3天未完全修复，则终止合同，服务供应商承的损失自行承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11)一年维保期满后把维保服务内容成册交设备使用科室和管理部门存档。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12)重大事件之前，应配合医院对设备进行常规检查（如春节和国庆节等事件，以检测报告为准）。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13)1年维保期满后把维保服务内容成册交设备使用科室和管理部门存档。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14)维保服务期结束后，投标人需要把完好设备交予招标人，与设备使用科室完成设备移交手续，方可申请支付剩余维保费用。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15)维保期结束后，在新维保供应商未确定时，此设备维保如有需求，经院方同意，维保服务继续由原维保供应商提供服务，最长时间不超过30天，维保费用依据原维保费用标准按天计算支付。</w:t>
            </w: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每台设备单独分项报价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0"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核医学科</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正电子发射及X射线计算机断层成像系统（PET/CT）</w:t>
            </w: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3年（一年一签）</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全保</w:t>
            </w: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西门子Biograph Vision（配置600）</w:t>
            </w:r>
          </w:p>
        </w:tc>
        <w:tc>
          <w:tcPr>
            <w:tcW w:w="6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1.本项目合同类型为本项目合同类型为技术保维保服务全保合同。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4.服务时间 : 全年365×24 小时无假日服务；24小时电话技术支持。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5.响应时间：收到服务诉求 ≤0.5小时 内响应；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6.工程师到达现场时间： ≤3 小时 到达场地；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预防性深度保养：加强预防性维护，制定并落实预防性维护维修计划，开展日常保养和维护，有巡检、保养、维修等相关记录（内容包括设备名称、周期、实施时间、执行情况等项目），每月进行巡检，提交月巡检总结报告和维修保障总结报告，每季度一次全面保养并书面记录，总结及报告留存科室同时报医院管理部门。内容包括：系统性的检查和精细保养，其中包括设备的安全检查、影像质量检查、运行状态检查、设备校准、性能测试和调整、必要的机械或电气检查、非紧急性质的预防性维护以及设备清洁和确保系统能按照制造商的产品规格进行的其它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8.保证整机开机率全年达到95%，按1年365天，即每年停机时间不超过18天，对于开机率低于95%的，每多停机一天（或全停机时间超过24小时），顺延三天保修时间。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全保服务范围：本设备电气与机械部分；高压部分及组件；球管组件；水冷机；标配工作站及组件；含所有为该套设备服务的组成模块；本套设备所需软件及必要时软件重装；软件免费升级，包括软件、硬件、接口等的升级，涉及后台密码费用时由维保公司自理。要求所有更换配件及软件为新的合格的原规格型号,确认更换备件时间不超过48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10.维保方配置必备的检测和质量控制设备，建立有关检测和质量控制设备清单及台帐目录，并按要求开展工作，提供相关专业校准信息以供核实，配合采购人完成相关部门的检查及强制检定。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11.配合年检：维保服务商需配合医院每年大型设备年检，负责把设备调试到最佳状态，并保证全部检测指标达标。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12.要求乙方指派专人负责与采购人联系售后服务事宜。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13.重大事件之前，应配合医院对设备进行常规检查（如春节和国庆节等事件，以检测报告为准）。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14.每年为医院技师及医生组织1-2次技术培训。配合医院的设备管理工作。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15.每年维保期满后把维保服务内容成册交设备使用科室和管理部门存档。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16.维保服务期结束后，投标人需要把完好设备交予招标人，与设备使用科室完成设备移交手续，方可申请支付剩余维保费用。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17.维保期结束后，在新维保供应商未确定时，此设备维保如有需求，经院方同意，维保服务继续由原维保供应商提供服务，最长时间不超过30天，维保费用依据原维保费用标准按天计算支付。</w:t>
            </w: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24"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核医学科</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单光子发射计算机断层扫描系统（SPECT）</w:t>
            </w: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3年（一年一签）</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全保</w:t>
            </w: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西门子Symbia Evo Excel</w:t>
            </w:r>
          </w:p>
        </w:tc>
        <w:tc>
          <w:tcPr>
            <w:tcW w:w="6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1.本项目合同类型为本项目合同类型为技术保维保服务全保合同。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4.服务时间 : 全年365×24 小时无假日服务；24小时电话技术支持。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5.响应时间：收到服务诉求 ≤0.5小时 内响应；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6.工程师到达现场时间： ≤3 小时 到达场地；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预防性深度保养：加强预防性维护，制定并落实预防性维护维修计划，开展日常保养和维护，有巡检、保养、维修等相关记录（内容包括设备名称、周期、实施时间、执行情况等项目），每月进行巡检，提交月巡检总结报告和维修保障总结报告，每季度一次全面保养并书面记录，总结及报告留存科室同时报医院管理部门。内容包括：系统性的检查和精细保养，其中包括设备的安全检查、影像质量检查、运行状态检查、设备校准、性能测试和调整、必要的机械或电气检查、非紧急性质的预防性维护以及设备清洁和确保系统能按照制造商的产品规格进行的其它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8.保证整机开机率全年达到95%，按1年365天，即每年停机时间不超过18天，对于开机率低于95%的，每多停机一天（或全停机时间超过24小时），顺延三天保修时间。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9.全保服务范围：</w:t>
            </w:r>
            <w:r>
              <w:rPr>
                <w:rFonts w:hint="eastAsia" w:ascii="宋体" w:hAnsi="宋体" w:eastAsia="宋体" w:cs="宋体"/>
                <w:i w:val="0"/>
                <w:iCs w:val="0"/>
                <w:color w:val="FF0000"/>
                <w:kern w:val="0"/>
                <w:sz w:val="22"/>
                <w:szCs w:val="22"/>
                <w:u w:val="none"/>
                <w:lang w:val="en-US" w:eastAsia="zh-CN" w:bidi="ar"/>
              </w:rPr>
              <w:t>设备所有配件包括探测器等</w:t>
            </w:r>
            <w:r>
              <w:rPr>
                <w:rFonts w:hint="eastAsia" w:ascii="宋体" w:hAnsi="宋体" w:eastAsia="宋体" w:cs="宋体"/>
                <w:i w:val="0"/>
                <w:iCs w:val="0"/>
                <w:color w:val="000000"/>
                <w:kern w:val="0"/>
                <w:sz w:val="22"/>
                <w:szCs w:val="22"/>
                <w:u w:val="none"/>
                <w:lang w:val="en-US" w:eastAsia="zh-CN" w:bidi="ar"/>
              </w:rPr>
              <w:t>；标配工作站及组件；配套的第三方软件系统；含所有为该套设备服务的组成模块；本套设备所需软件及必要时软件重装；软件免费升级，包括软件、硬件、接口等的升级，涉及后台密码费用时由维保公司自理。要求所有更换配件及软件为新的合格的原规格型号,确认更换备件时间不超过48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10.维保方配置必备的检测和质量控制设备，建立有关检测和质量控制设备清单及台帐目录，并按要求开展工作，提供相关专业校准信息以供核实，配合采购人完成相关部门的检查及强制检定。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11.配合年检：维保服务商需配合医院每年大型设备年检，负责把设备调试到最佳状态，并保证全部检测指标达标。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12.要求乙方指派专人负责与采购人联系售后服务事宜。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13.重大事件之前，应配合医院对设备进行常规检查（如春节和国庆节等事件，以检测报告为准）。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14.每年为医院技师及医生组织1-2次技术培训。配合医院的设备管理工作。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15.每年维保期满后把维保服务内容成册交设备使用科室和管理部门存档。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16.维保服务期结束后，投标人需要把完好设备交予招标人，与设备使用科室完成设备移交手续，方可申请支付剩余维保费用。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17.维保期结束后，在新维保供应商未确定时，此设备维保如有需求，经院方同意，维保服务继续由原维保供应商提供服务，最长时间不超过30天，维保费用依据原维保费用标准按天计算支付。</w:t>
            </w: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临床科室</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部分专科设备</w:t>
            </w: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3年（一年一签）</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全保</w:t>
            </w: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1、莱卡显微镜（M525F50）一台。  2、莱卡显微镜（M525F20）一台。3、核素给药机（汉辉盛世IDS-icontrol 2.0）。4、骨科椎间孔镜系统（详见附件二）。5、骨科关节镜系统一套（详见附件三）</w:t>
            </w:r>
          </w:p>
        </w:tc>
        <w:tc>
          <w:tcPr>
            <w:tcW w:w="6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1)本项目合同类型为人工及配件全保服务合同，即在机器出现故障情况下提供的人工技术服务，含差旅费，免费提供合同范围内的配件和备用设备，并享受远程诊断服务，提供系统软件同版本免费优化升级服务。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若服务过程中服务内容涉及供应商需要提供的配件为医疗器械时，供应商需符合《医疗器械监督管理条例》，所提供的相关产品需符合《医疗器械注册管理办法》，并向采购人提供供应商的医疗器械经营许可证、生产厂家的医疗器械生产许可证（或国家新颁发的有效证书）及产品注册证（或有效医疗器械备案凭证）；供应商需对上述事宜作出承诺，承诺在中标后按照上述要求履行。（单独提供承诺函原件，格式自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3)供应商派遣维修工程师需接受过原厂维修培训，具备相关维修资质，若非具备原厂维修培训人员对维修设备造成不良后果的由供应商全部承担。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备件供应：供应商在国内拥有配件仓库，且所提供的备件是原厂认证合格的全新零备件，配件更换时需向采购人提供原厂（合格）证明。所更换的备件为原设备零配件同一生产厂家和同一型号规格的全新零配件，并提供零配件的相关材料，包括但不限于：生产厂家质量证明（国内供货）、进口产品需提供报关单（国外供货）。且备件供应100%保障，需单独注册或与整机注册的核心部件，需提供医疗器械注册证及附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故障修复：对正常使用过程中的设备故障，给予无限次上门检测、制定维修方案、更换必要的零配件排除故障，达到临床使用技术标准，对整机进行全保，含所有维修配件及主机光源灯和备件顶用，且更换的零备件为全新件，包含工时、差旅、零备件、各项税费等费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6)技术支持：设备的长期稳定正常运行必要的技术上和管理支持，定期对设备提供保养和维护服务，提供移机方案、调校等技术服务。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7)响应时效：7*24小时全天候响应，24小时接受电话支持，</w:t>
            </w:r>
            <w:r>
              <w:rPr>
                <w:rFonts w:hint="eastAsia" w:ascii="宋体" w:hAnsi="宋体" w:eastAsia="宋体" w:cs="宋体"/>
                <w:i w:val="0"/>
                <w:iCs w:val="0"/>
                <w:color w:val="FF0000"/>
                <w:kern w:val="0"/>
                <w:sz w:val="22"/>
                <w:szCs w:val="22"/>
                <w:u w:val="none"/>
                <w:lang w:val="en-US" w:eastAsia="zh-CN" w:bidi="ar"/>
              </w:rPr>
              <w:t>报修后将在1小时内响应，4小时内到达现场排除故障或提供解决方案</w:t>
            </w:r>
            <w:r>
              <w:rPr>
                <w:rFonts w:hint="eastAsia" w:ascii="宋体" w:hAnsi="宋体" w:eastAsia="宋体" w:cs="宋体"/>
                <w:i w:val="0"/>
                <w:iCs w:val="0"/>
                <w:color w:val="000000"/>
                <w:kern w:val="0"/>
                <w:sz w:val="22"/>
                <w:szCs w:val="22"/>
                <w:u w:val="none"/>
                <w:lang w:val="en-US" w:eastAsia="zh-CN" w:bidi="ar"/>
              </w:rPr>
              <w:t>，保证整机开机率全年达到95%，即每年停机时间不超过18天，对于开机率低于95%的，每多停机一天（或全停机时间超过24小时），则顺延五天保修时间。开机率≤90%时，除顺延五天保修时间外并扣除维保费人民币 1000 元/天。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8)维修周期承诺：</w:t>
            </w:r>
            <w:r>
              <w:rPr>
                <w:rFonts w:hint="eastAsia" w:ascii="宋体" w:hAnsi="宋体" w:eastAsia="宋体" w:cs="宋体"/>
                <w:i w:val="0"/>
                <w:iCs w:val="0"/>
                <w:color w:val="FF0000"/>
                <w:kern w:val="0"/>
                <w:sz w:val="22"/>
                <w:szCs w:val="22"/>
                <w:u w:val="none"/>
                <w:lang w:val="en-US" w:eastAsia="zh-CN" w:bidi="ar"/>
              </w:rPr>
              <w:t>按故障级别，小修次日完成，零配件到库后中修3日，大修6日完成。故障修复后出具检测合格达到使用标准证明</w:t>
            </w:r>
            <w:r>
              <w:rPr>
                <w:rFonts w:hint="eastAsia" w:ascii="宋体" w:hAnsi="宋体" w:eastAsia="宋体" w:cs="宋体"/>
                <w:i w:val="0"/>
                <w:iCs w:val="0"/>
                <w:color w:val="000000"/>
                <w:kern w:val="0"/>
                <w:sz w:val="22"/>
                <w:szCs w:val="22"/>
                <w:u w:val="none"/>
                <w:lang w:val="en-US" w:eastAsia="zh-CN" w:bidi="ar"/>
              </w:rPr>
              <w:t>，维保方保证设备维护达到符合厂家标准及相应的国家质量标准要求。维保方配置必备的检测和质量控制设备，建立有关检测和质量控制设备清单及台帐目录，并按要求开展工作，每年提交设备质控报告，进行1次风险评估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9)备品提供</w:t>
            </w:r>
            <w:r>
              <w:rPr>
                <w:rFonts w:hint="eastAsia" w:ascii="宋体" w:hAnsi="宋体" w:eastAsia="宋体" w:cs="宋体"/>
                <w:i w:val="0"/>
                <w:iCs w:val="0"/>
                <w:color w:val="FF0000"/>
                <w:kern w:val="0"/>
                <w:sz w:val="22"/>
                <w:szCs w:val="22"/>
                <w:u w:val="none"/>
                <w:lang w:val="en-US" w:eastAsia="zh-CN" w:bidi="ar"/>
              </w:rPr>
              <w:t>：在等待零配件维修过程中或疑难故障而致需返修时，应在24小时内提供同档次备用设备（仅限骨科椎间孔镜系统和节镜系统），保</w:t>
            </w:r>
            <w:r>
              <w:rPr>
                <w:rFonts w:hint="eastAsia" w:ascii="宋体" w:hAnsi="宋体" w:eastAsia="宋体" w:cs="宋体"/>
                <w:i w:val="0"/>
                <w:iCs w:val="0"/>
                <w:color w:val="000000"/>
                <w:kern w:val="0"/>
                <w:sz w:val="22"/>
                <w:szCs w:val="22"/>
                <w:u w:val="none"/>
                <w:lang w:val="en-US" w:eastAsia="zh-CN" w:bidi="ar"/>
              </w:rPr>
              <w:t>障临床正常工作，所需费用均包含在本项目报价中。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根据医院的需求每年至少提供两次对设备的使用、清洗和保养方法等内容培训，提供培训记录（包括培训项目、培训目的、实施形式、培训对象、课件目录、授课人、签到表等），要求每半年至少一次，与年度报告成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为确保零配件和备品供应的及时性，维保方需在项目实施地建立适用维保设备零配件仓库（需提供相应证明文件）。或供应商提供书面承诺函原件，承诺成交后一个月内在项目实施地建立适用维保设备零配件仓库。</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12)如果供应商在维修过程中造成设备备件损坏，则由供应商免费更换原厂全新备件，所需费用包含在合同总价中。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13)乙方每年开展一次日常操作和维护等相关知识进行专题培训，并提供培训记录（包括培训项目、培训目的、实施形式、培训对象、课件目录、授课人、签到表等），与年度报告成册。</w:t>
            </w: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每台设备单独分项报价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1"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药剂科西药房</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全自动片剂摆药机</w:t>
            </w: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3年（一年一签）</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全保</w:t>
            </w: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1、汤山YS-TR-400FDSII一套。  2、AP-405FS一套</w:t>
            </w:r>
          </w:p>
        </w:tc>
        <w:tc>
          <w:tcPr>
            <w:tcW w:w="6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本项目合同类型为人工及配件全保服务合同，即在机器出现故障情况下提供的人工技术服务（含差旅费），提供合同范围内设备的配件和备用设备，享受远程监控和远程故障诊断服务、提供系统软件优化升级服务等项目费用都包含在合同报价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若服务过程中服务内容涉及供应商需要提供的配件为医疗器械时，供应商需符合《医疗器械监督管理条例》，所提供的相关产品须符合《医疗器械注册管理办法》，并向采购人提供供应商的医疗器械经营许可证、生产厂家的医疗器械生产许可证（或国家新颁发的有效证书）及产品注册证（或有效医疗器械备案凭证）；供应商须对上述事宜作出承诺，承诺在中标后按照上述要求履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3)乙方拟派的维修工程师需接受过原厂维修培训，具备相关维修资质，若非具备原厂维修培训人员对维修设备造成不良后果的由乙方全部承担。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备件供应：乙方在国内拥有设备配件仓库（需提供相应证明文件或承诺函），且所提供的备件是原厂认证合格的全新零备件，配件更换时需向采购人提供原厂（合格）证明。所更换的备件为原设备零配件同一生产厂家和同一型号规格的全新零配件，并提供零配件的相关材料，包括但不限于：生产厂家质量证明（国内供货）、进口产品须提供报关单（国外供货）。且备件供应100%保障，需单独注册或与整机注册的核心部件，需提供医疗器械注册证及附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5)故障维修：如出现设备故障，对故障进行维修分析解决，免费更换除耗材外备品备件部分，确保故障维修后的设备能正常运行。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响应时间：包含无限次数的报修，备件替用，且更换的零备件为全新件，包含工时、差旅、零备件、各项税费等费用，乙方提供周末和非标准工作时间的技术响应和现场服务，接到客户的报修电话，1小时内响应，无法通过电话解决问题的，由工程师24小时内到达现场进行处理维修，发生换件维修需要在72小时内完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加强预防性维护，制定并落实预防性维护维修计划，每月进行1次设备清洁与保养并书面记录，总结及报告留存科室同时报医院管理部门，以保证设备运作正常。每月提交保养总结报告和维修保障总结报告。保养内容包括：设备的检修；设备硬件、软件的调试检测；预见性故障发现等。维护完毕后，填写设备保养记录单，并由甲方对乙方保养工作进行确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8)软件免费升级服务：提供软件的维护及同版本内软件升级服务。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9)保证至少95%的开机率（一年按365天计算），即每年停机时间不超过18天，对于开机率低于95%的，每多停机一天（或全停机时间超过24小时），则顺延三天保修时间。</w:t>
            </w: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每台设备单独分项报价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65"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泌尿外科</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电子输尿管软镜</w:t>
            </w: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3年（一年一签）</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全保</w:t>
            </w: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11278vs</w:t>
            </w:r>
          </w:p>
        </w:tc>
        <w:tc>
          <w:tcPr>
            <w:tcW w:w="6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维保供应商需具备提供维保设备的服务能力，维保供应商提供设备全年不限次数的全保维修服务，一切与维保设备服务的相关费用均包含在报价中。维保设备故障每次维修需出具维修报告和维修完成质量检查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2)每个季度进行一次巡检服务，一年共4次。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服务响应时间：维保供应商应在2小时内响应，24小时电话服务，24小时到现场处理问题，单根内镜在7天内不能修复需免费提供完好备用镜。如内镜出现2根同时损坏故障，维保供应商在2天内免费提供完好备用镜1根，以供日常手术使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4)如未按规定时限配送备用镜，每次扣除总维保费用的5%，并承担因违约对甲方造成的损失。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5)每个维保年度期满后把维保服务内容成册交设备使用科室和管理部门存档。</w:t>
            </w: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质保期2024.7.14到期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5"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口腔科</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口腔颌面锥形束计算机体层摄影设备（CBCT）</w:t>
            </w: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3年（一年一签）</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全保</w:t>
            </w: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CS 9300C Select</w:t>
            </w:r>
          </w:p>
        </w:tc>
        <w:tc>
          <w:tcPr>
            <w:tcW w:w="6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1.本项目合同类型为本项目合同类型为技术保维保服务全保合同。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成交人派遣维修工程师需接受过原厂维修培训，具备相关维修资质，若非具备原厂维修培训人员对维修设备造成不良后果的由成交人全部承担。维保方应具备职业防护装备，提供职业防护装备的清单，按国家要求制定并落实职业防护措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安全检查及质量保证，维保方保证设备维护达到符合厂家标准及相应的国家质量标准要求，每年提交设备质控报告，进行1次风险评估工作。维保方配置必备的检测和质量控制设备，建立有关检测和质量控制设备清单及台帐目录，并按要求开展工作，提供相关专业校准信息以供核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4.服务时间 : 全年365×24 小时无假日服务；24小时电话技术支持。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5.响应时间：收到服务诉求 ≤0.5小时 内响应；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6.工程师到达现场时间： ≤3 小时 到达场地；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预防性深度保养：加强预防性维护，制定并落实预防性维护维修计划，开展日常保养和维护，有巡检、保养、维修等相关记录（内容包括设备名称、周期、实施时间、执行情况等项目），每月进行巡检，提交月巡检总结报告和维修保障总结报告，每季度一次全面保养并书面记录，总结及报告留存科室同时报医院管理部门。内容包括：系统性的检查和精细保养，其中包括设备的安全检查、影像质量检查、运行状态检查、设备校准、性能测试和调整、必要的机械或电气检查、非紧急性质的预防性维护以及设备清洁和确保系统能按照制造商的产品规格进行的其它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8.保证整机开机率全年达到95%，按1年365天，即每年停机时间不超过18天，对于开机率低于95%的，每多停机一天（或全停机时间超过24小时），顺延三天保修时间。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全保服务范围：本设备电气与机械部分；高压部分及组件；球管组件;标配工作站及组件；本套设备所需软件及必要时软件重装；软件免费升级，包括软件、硬件、接口等的升级，涉及后台密码费用时由维保公司自理，含所有为该套设备服务的组成模块。要求所有更换配件及软件为新的合格的原规格型号,确认更换备件时间不超过48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10.维保方配置必备的检测和质量控制设备，建立有关检测和质量控制设备清单及台帐目录，并按要求开展工作，提供相关专业校准信息以供核实，配合采购人完成相关部门的检查及强制检定。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11.配合年检：维保服务商需配合医院每年大型设备年检，负责把设备调试到最佳状态，并保证全部检测指标达标。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12.要求乙方指派专人负责与采购人联系售后服务事宜。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13.重大事件之前，应配合医院对设备进行常规检查（如春节和国庆节等事件，以检测报告为准）。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14.每年为医院技师及医生组织1-2次技术培训。配合医院的设备管理工作。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15.每年维保期满后把维保服务内容成册交设备使用科室和管理部门存档。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16.维保服务期结束后，投标人需要把完好设备交予招标人，与设备使用科室完成设备移交手续，方可申请支付剩余维保费用。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17.维保期结束后，在新维保供应商未确定时，此设备维保如有需求，经院方同意，维保服务继续由原维保供应商提供服务，最长时间不超过30天，维保费用依据原维保费用标准按天计算支付。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18.如设备在维保期内报废，维保费用按照实际维保天数进行结算。</w:t>
            </w: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1" w:hRule="atLeast"/>
        </w:trPr>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肾内科</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血透机</w:t>
            </w: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3年，</w:t>
            </w:r>
            <w:r>
              <w:rPr>
                <w:rFonts w:hint="eastAsia" w:asciiTheme="minorEastAsia" w:hAnsiTheme="minorEastAsia" w:eastAsiaTheme="minorEastAsia" w:cstheme="minorEastAsia"/>
                <w:i w:val="0"/>
                <w:iCs w:val="0"/>
                <w:color w:val="000000"/>
                <w:kern w:val="0"/>
                <w:sz w:val="22"/>
                <w:szCs w:val="22"/>
                <w:u w:val="none"/>
                <w:lang w:val="en-US" w:eastAsia="zh-CN" w:bidi="ar"/>
              </w:rPr>
              <w:t>合同一年一签,考核合格后续签合同，先服务半年后付50％费用</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全保</w:t>
            </w: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费森尤斯血透机4008B 8台(SN:8V5AJM77</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4V5AYM51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4V5AYN67</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4V5AYM49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4V5AYN60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9V5AMR98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5V5ADH23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4V5AYM83)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4008S  4台(SN:7VCA0W9K</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7VCA0W8Z</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7VCA0W9N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7VCA0W9P)</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金宝血液透析滤过机AK200 Ultra S  2台(SN:25831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25649)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金宝血液透析机 AK96  8台(SN:17589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17610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10464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10481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7096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 5435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5508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 7026)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金宝血液透析机 AK95S  2台(SN:41576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40840).</w:t>
            </w:r>
          </w:p>
        </w:tc>
        <w:tc>
          <w:tcPr>
            <w:tcW w:w="6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1)本项目合同类型为人工及配件全保服务合同，即在机器出现故障情况下提供的人工技术服务（含差旅费），提供合同范围内设备的配件，所有费用都包含在合同报价中。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若服务过程中服务内容涉及供应商需要提供的配件为医疗器械时，供应商需符合《医疗器械监督管理条例》，所提供的相关产品须符合《医疗器械注册管理办法》，并向招标人提供供应商的医疗器械经营许可证、生产厂家的医疗器械生产许可证（或国家新颁发的有效证书）及产品注册证（或有效医疗器械备案凭证）；供应商须对上述事宜作出承诺，承诺在中标后按照上述要求履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3)供应商拟派的维修工程师需接受过原厂维修培训，具备相关维修资质，若非具备原厂维修培训人员对维修设备造成不良后果的由供应商全部承担。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备件供应：供应商在国内拥有设备配件仓库（需提供相应证明文件），且所提供的备件是原厂认证合格的全新零备件，配件更换时需向采购人提供原厂（合格）证明。所更换的备件为原设备零配件同一生产厂家和同一型号规格的全新零配件，并提供零配件的相关材料，包括但不限于：生产厂家质量证明（国内供货）、进口产品须提供报关单（国外供货）。且备件供应100%保障，需单独注册或与整机注册的核心部件，需提供医疗器械注册证及附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5)采购方需求供应商驻场维修，避免过多的耗材浪费。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响应时间：包含无限次数的报修，备件替用，且更换的零备件为全新件，包含工时、差旅、零备件、各项税费等费用，供应商提供24小时电话、邮件等远程支持，提供周末和非标准工作时间的技术响应和现场服务。接到客户的报修电话，将在5分钟内响应，30小时内工程师到达现场维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7)供应商需接受采购人考核，根据维保服务技术考核情况，若达不到采购人要求，采购人可以单方面终止合同。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保证至少95%的开机率（一年按365天计算），即每年停机时间不超过18天，对于开机率低于95%的，每多停机一天（或全停机时间超过24小时），则顺延三天保修时间。开机率≤90%时，每多停机一天除顺延三天保修时间外并自停机之日起扣除维保费人民币 1000 元/天。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9)一年维保期满后把维保服务内容成册交设备使用科室和管理部门存档。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10)要求供应商指派专人负责与采购人联系维保服务事宜。</w:t>
            </w:r>
          </w:p>
        </w:tc>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每台设备单独分项报价</w:t>
            </w:r>
          </w:p>
        </w:tc>
      </w:tr>
    </w:tbl>
    <w:p/>
    <w:tbl>
      <w:tblPr>
        <w:tblStyle w:val="4"/>
        <w:tblW w:w="67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9"/>
        <w:gridCol w:w="2325"/>
        <w:gridCol w:w="2748"/>
        <w:gridCol w:w="8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6737" w:type="dxa"/>
            <w:gridSpan w:val="4"/>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附件一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设备名称</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设备型号</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品牌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1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主机</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EPK-I7000</w:t>
            </w:r>
          </w:p>
        </w:tc>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潘泰克斯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EPK-I7000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EPK-I7000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1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电子胃镜</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EG29-i10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EG29-i10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EG29-i10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EG29-i10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EG29-i10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EG29-i10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EG29-i10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EG29-i10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EG29-i10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EG29-i10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2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电子胃镜</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EG-2990Zi</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十二指肠镜</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ED34-i10T </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十二指肠镜</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ED-3470K </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1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电子肠镜</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EC38-I10M</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EC38-I10M</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EC38-I10M</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EC38-I10M</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EC38-I10M</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EC38-I10M</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EC38-I10M</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21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EC38-I10M</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2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电子肠镜</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EC-3890MZI</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2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电子肠镜</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EC-3490TMI</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2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主机</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CV-170</w:t>
            </w:r>
          </w:p>
        </w:tc>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奥林巴斯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23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鼻咽喉内窥镜</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ENF-VT2</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23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ENF-VT2</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23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ENF-VT2</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2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主机</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CV-290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电子支气管镜</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BF TYPE 260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23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电子支气管镜</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BF-P290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23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BF-P290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电子超声支气管镜（包含主机）</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BF TYPE UC260FW（主机型号EU-ME2 PREMIER PLUS）</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奥林巴斯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7"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电子超声内镜系统（含主机一套、上消化道电子超声内镜一条）</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VP-3500HD、EG-580UT</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富士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0"/>
                <w:lang w:val="en-US" w:eastAsia="zh-CN" w:bidi="ar"/>
              </w:rPr>
              <w:t>自动内窥镜清洗消毒机</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DSD-201</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美涤威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0"/>
                <w:lang w:val="en-US" w:eastAsia="zh-CN" w:bidi="ar"/>
              </w:rPr>
              <w:t>自动内窥镜清洗消毒机</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SSD-102</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美涤威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0"/>
                <w:lang w:val="en-US" w:eastAsia="zh-CN" w:bidi="ar"/>
              </w:rPr>
              <w:t>自动内窥镜清洗消毒机</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DSD-201</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美涤威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0"/>
                <w:lang w:val="en-US" w:eastAsia="zh-CN" w:bidi="ar"/>
              </w:rPr>
              <w:t>自动内窥镜清洗消毒机</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DSD-201</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美涤威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0"/>
                <w:lang w:val="en-US" w:eastAsia="zh-CN" w:bidi="ar"/>
              </w:rPr>
              <w:t>自动内窥镜清洗消毒机</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DSD-201</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美涤威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6737" w:type="dxa"/>
            <w:gridSpan w:val="4"/>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附件二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设备名称</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设备型号</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品牌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椎间孔镜系统---椎间孔镜</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FX6342208C</w:t>
            </w:r>
          </w:p>
        </w:tc>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joimax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4"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低温等离子体多功能手术系统--主机</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SM-D380D型</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8"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低温等离子体多功能手术系统--脚踏控制板</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防水IPx8级</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椎间孔镜系统---显示器</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MDSC-2224</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椎间孔镜系统---摄像系统</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CSCHD8000P</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椎间孔镜系统---刨削系统</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JSDC25000</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8" w:hRule="atLeast"/>
        </w:trPr>
        <w:tc>
          <w:tcPr>
            <w:tcW w:w="8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3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椎间孔镜系统---高频手术系统（含导管、钳类等配件）</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Endovapor 2</w:t>
            </w:r>
          </w:p>
        </w:tc>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bl>
    <w:p/>
    <w:tbl>
      <w:tblPr>
        <w:tblStyle w:val="4"/>
        <w:tblW w:w="91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40"/>
        <w:gridCol w:w="2687"/>
        <w:gridCol w:w="2674"/>
        <w:gridCol w:w="1086"/>
        <w:gridCol w:w="15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 w:hRule="atLeast"/>
        </w:trPr>
        <w:tc>
          <w:tcPr>
            <w:tcW w:w="7587" w:type="dxa"/>
            <w:gridSpan w:val="4"/>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附件三</w:t>
            </w:r>
          </w:p>
        </w:tc>
        <w:tc>
          <w:tcPr>
            <w:tcW w:w="1552"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6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设备名称</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设备型号</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1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品牌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关节内窥镜</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林弗泰克HD4300</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林弗泰克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2</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镜鞘组5.5mm双开关（关节内窥镜附件）</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林弗泰克QL5532</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3</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刨削系统(ERGO刨削手持件-双键式）</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林弗泰克D4240</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4</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关节镜系统--直探针</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3.5mm</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5</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关节镜系统--监视器</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含台车</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6</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关节镜系统--宽咬钳（直杆大口）</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3.3mm&amp;130mm（直杆大口）</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7</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关节镜系统--关节镜</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HD4300(30度)</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8</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关节镜系统--出水接口</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9</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关节镜系统--冷光源</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LS7600</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关节镜系统--高清摄像头</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11</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关节镜系统--光导纤维</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LG1050(5毫米)</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12</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关节镜系统--宽咬钳（上翘15°）</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3.3mm&amp;130mm（上翘15°）</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13</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关节镜系统--摄像主机</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IM4000</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14</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关节镜系统--动力主机</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D4000</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15</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关节镜系统--兰钳（左弯）</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（3.3mm&amp;130mm）左弯90°</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16</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关节镜系统--兰钳（右弯）</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（3.3mm&amp;130mm）右弯90°</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17</w:t>
            </w:r>
          </w:p>
        </w:tc>
        <w:tc>
          <w:tcPr>
            <w:tcW w:w="2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关节镜系统--刨削手柄</w:t>
            </w:r>
          </w:p>
        </w:tc>
        <w:tc>
          <w:tcPr>
            <w:tcW w:w="26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r>
    </w:tbl>
    <w:p/>
    <w:sectPr>
      <w:footerReference r:id="rId3" w:type="default"/>
      <w:pgSz w:w="16838" w:h="11906" w:orient="landscape"/>
      <w:pgMar w:top="1800" w:right="1440" w:bottom="1800" w:left="144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2MjMxMGQyODAyNmQ0ZTBlMmUxNzRmZTNhZjFiZTYifQ=="/>
  </w:docVars>
  <w:rsids>
    <w:rsidRoot w:val="20FF5A9F"/>
    <w:rsid w:val="0A530745"/>
    <w:rsid w:val="1E1B36DB"/>
    <w:rsid w:val="20FF5A9F"/>
    <w:rsid w:val="4AE414ED"/>
    <w:rsid w:val="7B340A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6">
    <w:name w:val="font01"/>
    <w:basedOn w:val="5"/>
    <w:qFormat/>
    <w:uiPriority w:val="0"/>
    <w:rPr>
      <w:rFonts w:hint="eastAsia" w:ascii="宋体" w:hAnsi="宋体" w:eastAsia="宋体" w:cs="宋体"/>
      <w:color w:val="000000"/>
      <w:sz w:val="22"/>
      <w:szCs w:val="22"/>
      <w:u w:val="none"/>
    </w:rPr>
  </w:style>
  <w:style w:type="character" w:customStyle="1" w:styleId="7">
    <w:name w:val="font61"/>
    <w:basedOn w:val="5"/>
    <w:qFormat/>
    <w:uiPriority w:val="0"/>
    <w:rPr>
      <w:rFonts w:hint="eastAsia" w:ascii="宋体" w:hAnsi="宋体" w:eastAsia="宋体" w:cs="宋体"/>
      <w:strike/>
      <w:color w:val="FFFFFF"/>
      <w:sz w:val="22"/>
      <w:szCs w:val="22"/>
    </w:rPr>
  </w:style>
  <w:style w:type="character" w:customStyle="1" w:styleId="8">
    <w:name w:val="font71"/>
    <w:basedOn w:val="5"/>
    <w:qFormat/>
    <w:uiPriority w:val="0"/>
    <w:rPr>
      <w:rFonts w:hint="eastAsia" w:ascii="宋体" w:hAnsi="宋体" w:eastAsia="宋体" w:cs="宋体"/>
      <w:color w:val="FFFFFF"/>
      <w:sz w:val="22"/>
      <w:szCs w:val="22"/>
      <w:u w:val="none"/>
    </w:rPr>
  </w:style>
  <w:style w:type="character" w:customStyle="1" w:styleId="9">
    <w:name w:val="font31"/>
    <w:basedOn w:val="5"/>
    <w:qFormat/>
    <w:uiPriority w:val="0"/>
    <w:rPr>
      <w:rFonts w:hint="eastAsia" w:ascii="宋体" w:hAnsi="宋体" w:eastAsia="宋体" w:cs="宋体"/>
      <w:color w:val="FF0000"/>
      <w:sz w:val="22"/>
      <w:szCs w:val="22"/>
      <w:u w:val="none"/>
    </w:rPr>
  </w:style>
  <w:style w:type="character" w:customStyle="1" w:styleId="10">
    <w:name w:val="font21"/>
    <w:basedOn w:val="5"/>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2023-08-02T00:25:00Z</dcterms:created>
  <dc:creator>医学装备科</dc:creator>
  <cp:lastModifiedBy>医学装备科</cp:lastModifiedBy>
  <dcterms:modified xsi:type="dcterms:W3CDTF">2023-08-02T01:28:59Z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2F9030FACAB74A2FB40053E3FBBF6C1E_11</vt:lpwstr>
  </property>
</Properties>
</file>