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47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4"/>
        <w:gridCol w:w="1164"/>
        <w:gridCol w:w="1165"/>
        <w:gridCol w:w="1492"/>
        <w:gridCol w:w="366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9" w:hRule="atLeast"/>
        </w:trPr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科室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进口/国产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1" w:hRule="atLeast"/>
        </w:trPr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 w:colFirst="1" w:colLast="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急诊医学科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床旁便携式彩超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 屏幕尺寸≥15英寸，高分辨率彩色液晶显示器；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 内置探头接口≥3个，大小一致，全激活，可互通互用；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 动态范围≥300 dB，可视可调；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 浅表线阵探头：频率：5.0-15.0MHz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 腹部凸阵探头：频率：1.5-6.5MHz；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6.设备配置要求: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1)配置专用台车1台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2）配置专用拉杆箱1个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3）配置腹部探头、浅表探头、心脏探头各1个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4）自动测量软件包</w:t>
            </w:r>
          </w:p>
        </w:tc>
      </w:tr>
      <w:bookmarkEnd w:id="0"/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04B930E6"/>
    <w:rsid w:val="04B930E6"/>
    <w:rsid w:val="08C5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Office_12.1.0.15358_F1E327BC-269C-435d-A152-05C5408002CA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2023-09-06T08:00:00Z</dcterms:created>
  <dc:creator>医学装备科</dc:creator>
  <cp:lastModifiedBy>医学装备科</cp:lastModifiedBy>
  <dcterms:modified xsi:type="dcterms:W3CDTF">2023-09-06T08:06:19Z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2052-12.1.0.15358</vt:lpwstr>
  </property>
  <property fmtid="{D5CDD505-2E9C-101B-9397-08002B2CF9AE}" pid="3" name="ICV">
    <vt:lpwstr>03C55B6DA0744ABCB8715B2F09890342_11</vt:lpwstr>
  </property>
</Properties>
</file>