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976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92"/>
        <w:gridCol w:w="1092"/>
        <w:gridCol w:w="1093"/>
        <w:gridCol w:w="1093"/>
        <w:gridCol w:w="4606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科室名称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进口或国产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功能需求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中医肛肠科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生物反馈治疗仪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1.适用范围：对患者表面肌电信号进行采集、分析和生物反馈训练，通过电刺激和肌电触发电刺激进行肌肉功能障碍的治疗。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2.临床应用：功能性便秘、粪失禁、肛肠术后排便功能恢复、直肠脱垂、肛门直肠痛等。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3.四通道                                                                                                                                                   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核酸提取检测一体机　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1.可用于新冠核酸检测，能够同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时检测新冠核酸ORf1ab及N基因，同时具备核酸提取、核酸扩增、产物分析等功能，整个过程自动完成，不需要分批。样本管可以直接上机。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2.可以连续上样、连续出结果，可在90分钟出结果，满足发热、急诊病人4-6小时拿报告的需求，并同时记录扩增曲线及相关的CT值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3.试剂位不少于4个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4.具有连接lis系统的功能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5.首批检测出结果时间不超过120分钟，且要求同一批检测结果不少于5个。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6.检测样本类型不限于尿液、血液、鼻咽拭子、分泌物、粪便等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7.具备各种耗材剩余量实时显示，并能完成检测数的自动统计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8.具有液晶显示处理屏幕，具有键盘和手动输入功能，并能记录检测结果。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9.要求实时荧光恒温扩增技术，扩增温度42℃±2℃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10.检测通道：不少于三个，包括但不限于FAM、HEX、VIC。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11.仪器具备自动报警功能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12.具有和硬件相适应的配套软件、软件至少具备基础信息记录。可以设置不同的管理员权限管理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13.整个试剂和样本的添加自动完成，中间无需人工参与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14.要求同时完成不少于3个样本。移液精度要求10uL,cv≤12%；50µl，cv≤10%；100µl，cv≤10%；500µl，cv≤8%；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15.可配备相应的不间断电源，保护仪器检测正常运行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72056D"/>
    <w:rsid w:val="34C36F6C"/>
    <w:rsid w:val="6472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2020-10-23T06:18:00Z</dcterms:created>
  <dc:creator>资产科肖婷</dc:creator>
  <cp:lastModifiedBy>资产科肖婷</cp:lastModifiedBy>
  <dcterms:modified xsi:type="dcterms:W3CDTF">2020-10-26T01:52:55Z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