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我方全面研究了“医疗设备市场调研公示[2019]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、我公司郑重承诺：此次对成都市第五人民医院的报价为全省最低价；后期如遇到该商品价格下调，我公司将及时告知医院并做相应调整，如有违反，我公司自愿接受医院采取的以下措施：包括并不限于：延期支付我司货款、停止我司商品进入医院销售、在医院指定媒体公示我司销售行为及价格。</w:t>
      </w: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384B3700"/>
    <w:rsid w:val="40B624B7"/>
    <w:rsid w:val="426820C4"/>
    <w:rsid w:val="46E8474C"/>
    <w:rsid w:val="55B97292"/>
    <w:rsid w:val="5836125D"/>
    <w:rsid w:val="58553C08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2019-06-20T02:51:53Z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