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Ansi="宋体"/>
          <w:color w:val="000000"/>
          <w:spacing w:val="20"/>
          <w:sz w:val="32"/>
          <w:szCs w:val="32"/>
        </w:rPr>
      </w:pPr>
      <w:r>
        <w:rPr>
          <w:rFonts w:hint="eastAsia"/>
          <w:sz w:val="32"/>
          <w:szCs w:val="32"/>
        </w:rPr>
        <w:t>成都</w:t>
      </w:r>
      <w:r>
        <w:rPr>
          <w:rFonts w:hint="eastAsia"/>
          <w:sz w:val="32"/>
          <w:szCs w:val="32"/>
          <w:lang w:val="en-US" w:eastAsia="zh-Hans"/>
        </w:rPr>
        <w:t>市第五人民</w:t>
      </w:r>
      <w:r>
        <w:rPr>
          <w:rFonts w:hint="eastAsia"/>
          <w:sz w:val="32"/>
          <w:szCs w:val="32"/>
        </w:rPr>
        <w:t>医院</w:t>
      </w:r>
      <w:r>
        <w:rPr>
          <w:rFonts w:hint="eastAsia"/>
          <w:sz w:val="32"/>
          <w:szCs w:val="32"/>
          <w:lang w:val="en-US" w:eastAsia="zh-Hans"/>
        </w:rPr>
        <w:t>HIS系统</w:t>
      </w:r>
      <w:r>
        <w:rPr>
          <w:rFonts w:hint="eastAsia"/>
          <w:sz w:val="32"/>
          <w:szCs w:val="32"/>
        </w:rPr>
        <w:t>维保</w:t>
      </w:r>
      <w:r>
        <w:rPr>
          <w:rFonts w:hint="eastAsia"/>
          <w:sz w:val="32"/>
          <w:szCs w:val="32"/>
          <w:lang w:val="en-US" w:eastAsia="zh-Hans"/>
        </w:rPr>
        <w:t>驻场</w:t>
      </w:r>
      <w:r>
        <w:rPr>
          <w:rFonts w:hint="eastAsia"/>
          <w:sz w:val="32"/>
          <w:szCs w:val="32"/>
          <w:lang w:val="en-US" w:eastAsia="zh-CN"/>
        </w:rPr>
        <w:t>服务</w:t>
      </w:r>
      <w:r>
        <w:rPr>
          <w:rFonts w:hAnsi="宋体"/>
          <w:color w:val="000000"/>
          <w:spacing w:val="20"/>
          <w:sz w:val="32"/>
          <w:szCs w:val="32"/>
        </w:rPr>
        <w:t>项目</w:t>
      </w:r>
    </w:p>
    <w:p>
      <w:pPr>
        <w:jc w:val="center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hAnsi="宋体"/>
          <w:color w:val="000000"/>
          <w:spacing w:val="20"/>
          <w:sz w:val="32"/>
          <w:szCs w:val="32"/>
          <w:lang w:val="en-US" w:eastAsia="zh-CN"/>
        </w:rPr>
        <w:t>市场调研需求</w:t>
      </w:r>
    </w:p>
    <w:p>
      <w:pPr>
        <w:spacing w:line="360" w:lineRule="auto"/>
        <w:rPr>
          <w:rFonts w:ascii="Times New Roman"/>
          <w:b/>
        </w:rPr>
      </w:pPr>
      <w:r>
        <w:rPr>
          <w:rFonts w:ascii="Times New Roman"/>
          <w:b/>
        </w:rPr>
        <w:t>一、</w:t>
      </w:r>
      <w:r>
        <w:rPr>
          <w:rFonts w:hint="eastAsia" w:ascii="Times New Roman"/>
          <w:b/>
        </w:rPr>
        <w:t>H</w:t>
      </w:r>
      <w:r>
        <w:rPr>
          <w:rFonts w:ascii="Times New Roman"/>
          <w:b/>
        </w:rPr>
        <w:t>IS</w:t>
      </w:r>
      <w:r>
        <w:rPr>
          <w:rFonts w:hint="eastAsia" w:ascii="Times New Roman"/>
          <w:b/>
        </w:rPr>
        <w:t>系统维保技术要求</w:t>
      </w:r>
    </w:p>
    <w:p>
      <w:pPr>
        <w:spacing w:line="360" w:lineRule="auto"/>
        <w:rPr>
          <w:rFonts w:ascii="Times New Roman"/>
          <w:b/>
        </w:rPr>
      </w:pPr>
      <w:r>
        <w:rPr>
          <w:rFonts w:hint="eastAsia" w:ascii="Times New Roman"/>
          <w:b/>
        </w:rPr>
        <w:t>采购项目要求：</w:t>
      </w:r>
    </w:p>
    <w:p>
      <w:pPr>
        <w:spacing w:line="360" w:lineRule="auto"/>
        <w:outlineLvl w:val="2"/>
        <w:rPr>
          <w:rFonts w:hAnsi="宋体"/>
          <w:bCs/>
        </w:rPr>
      </w:pPr>
      <w:bookmarkStart w:id="0" w:name="_Toc21070"/>
      <w:r>
        <w:rPr>
          <w:rFonts w:hint="eastAsia" w:hAnsi="宋体"/>
          <w:bCs/>
        </w:rPr>
        <w:t>1. 确保医院信息系统的安全和正常运行，通过技术咨询、巡检、现场服务等方式提供服务；</w:t>
      </w:r>
      <w:bookmarkEnd w:id="0"/>
    </w:p>
    <w:p>
      <w:pPr>
        <w:spacing w:line="360" w:lineRule="auto"/>
        <w:outlineLvl w:val="2"/>
        <w:rPr>
          <w:rFonts w:hAnsi="宋体"/>
          <w:bCs/>
        </w:rPr>
      </w:pPr>
      <w:bookmarkStart w:id="1" w:name="_Toc17265"/>
      <w:r>
        <w:rPr>
          <w:rFonts w:hint="eastAsia" w:hAnsi="宋体"/>
          <w:bCs/>
        </w:rPr>
        <w:t>2.提供365×7×24小时响应的服务；</w:t>
      </w:r>
      <w:bookmarkEnd w:id="1"/>
    </w:p>
    <w:p>
      <w:pPr>
        <w:spacing w:line="360" w:lineRule="auto"/>
        <w:outlineLvl w:val="2"/>
        <w:rPr>
          <w:rFonts w:hAnsi="宋体"/>
          <w:bCs/>
        </w:rPr>
      </w:pPr>
      <w:bookmarkStart w:id="2" w:name="_Toc4727"/>
      <w:r>
        <w:rPr>
          <w:rFonts w:hint="eastAsia" w:hAnsi="宋体"/>
          <w:bCs/>
        </w:rPr>
        <w:t>3. 维保范围包括：医院信息系统、医保接口等（具体软件模块见附件）；</w:t>
      </w:r>
      <w:bookmarkEnd w:id="2"/>
      <w:bookmarkStart w:id="3" w:name="_Toc13570"/>
    </w:p>
    <w:p>
      <w:pPr>
        <w:spacing w:line="360" w:lineRule="auto"/>
        <w:outlineLvl w:val="2"/>
        <w:rPr>
          <w:rFonts w:hAnsi="宋体"/>
          <w:bCs/>
        </w:rPr>
      </w:pPr>
      <w:r>
        <w:rPr>
          <w:rFonts w:hint="eastAsia" w:hAnsi="宋体"/>
          <w:bCs/>
        </w:rPr>
        <w:t>4. 协助检查数据库运行情况，及时处理数据库故障；</w:t>
      </w:r>
      <w:bookmarkEnd w:id="3"/>
      <w:bookmarkStart w:id="4" w:name="_Toc31164"/>
      <w:r>
        <w:rPr>
          <w:rFonts w:hint="eastAsia" w:hAnsi="宋体"/>
          <w:bCs/>
        </w:rPr>
        <w:t xml:space="preserve"> </w:t>
      </w:r>
    </w:p>
    <w:p>
      <w:pPr>
        <w:spacing w:line="360" w:lineRule="auto"/>
        <w:outlineLvl w:val="2"/>
        <w:rPr>
          <w:rFonts w:hAnsi="宋体"/>
          <w:bCs/>
        </w:rPr>
      </w:pPr>
      <w:r>
        <w:rPr>
          <w:rFonts w:hint="eastAsia" w:hAnsi="宋体"/>
          <w:bCs/>
        </w:rPr>
        <w:t>5.协助定期对数据库进行优化，提高数据库运行效率；</w:t>
      </w:r>
      <w:bookmarkEnd w:id="4"/>
    </w:p>
    <w:p>
      <w:pPr>
        <w:spacing w:line="360" w:lineRule="auto"/>
        <w:outlineLvl w:val="2"/>
        <w:rPr>
          <w:rFonts w:hAnsi="宋体"/>
          <w:bCs/>
        </w:rPr>
      </w:pPr>
      <w:bookmarkStart w:id="5" w:name="_Toc21746"/>
      <w:r>
        <w:rPr>
          <w:rFonts w:hint="eastAsia" w:hAnsi="宋体"/>
          <w:bCs/>
        </w:rPr>
        <w:t>6. 协助医院进行医疗历史数据迁移、应用迁移等工作；</w:t>
      </w:r>
      <w:bookmarkEnd w:id="5"/>
    </w:p>
    <w:p>
      <w:pPr>
        <w:spacing w:line="360" w:lineRule="auto"/>
        <w:outlineLvl w:val="2"/>
        <w:rPr>
          <w:rFonts w:hAnsi="宋体"/>
          <w:bCs/>
        </w:rPr>
      </w:pPr>
      <w:bookmarkStart w:id="6" w:name="_Toc31695"/>
      <w:r>
        <w:rPr>
          <w:rFonts w:hint="eastAsia" w:hAnsi="宋体"/>
          <w:bCs/>
        </w:rPr>
        <w:t>7. 协助检查应用软件中间件运行情况，及时优化并处理中间件故障；</w:t>
      </w:r>
      <w:bookmarkEnd w:id="6"/>
    </w:p>
    <w:p>
      <w:pPr>
        <w:spacing w:line="360" w:lineRule="auto"/>
        <w:outlineLvl w:val="2"/>
        <w:rPr>
          <w:rFonts w:hAnsi="宋体"/>
          <w:bCs/>
        </w:rPr>
      </w:pPr>
      <w:bookmarkStart w:id="7" w:name="_Toc32681"/>
      <w:r>
        <w:rPr>
          <w:rFonts w:hint="eastAsia" w:hAnsi="宋体"/>
          <w:bCs/>
        </w:rPr>
        <w:t>8. 接受各科室数据维护申请，在医院主管部门的授权下及时进行数据维护处理；</w:t>
      </w:r>
      <w:bookmarkEnd w:id="7"/>
    </w:p>
    <w:p>
      <w:pPr>
        <w:spacing w:line="360" w:lineRule="auto"/>
        <w:outlineLvl w:val="2"/>
        <w:rPr>
          <w:rFonts w:hAnsi="宋体"/>
          <w:bCs/>
        </w:rPr>
      </w:pPr>
      <w:bookmarkStart w:id="8" w:name="_Toc25849"/>
      <w:r>
        <w:rPr>
          <w:rFonts w:hint="eastAsia" w:hAnsi="宋体"/>
          <w:bCs/>
        </w:rPr>
        <w:t>9. 接受各科室软件维护申请，评估后对应用软件进行完善性修改，处理应用软件存在的问题；</w:t>
      </w:r>
      <w:bookmarkEnd w:id="8"/>
    </w:p>
    <w:p>
      <w:pPr>
        <w:spacing w:line="360" w:lineRule="auto"/>
        <w:outlineLvl w:val="2"/>
        <w:rPr>
          <w:rFonts w:hAnsi="宋体"/>
          <w:bCs/>
        </w:rPr>
      </w:pPr>
      <w:bookmarkStart w:id="9" w:name="_Toc5089"/>
      <w:r>
        <w:rPr>
          <w:rFonts w:hint="eastAsia" w:hAnsi="宋体"/>
          <w:bCs/>
        </w:rPr>
        <w:t>10. 及时处理涉及数据库和应用软件的密码修改(数据库、应用程序、接口密码修改)等工作；</w:t>
      </w:r>
      <w:bookmarkEnd w:id="9"/>
    </w:p>
    <w:p>
      <w:pPr>
        <w:spacing w:line="360" w:lineRule="auto"/>
        <w:outlineLvl w:val="2"/>
        <w:rPr>
          <w:rFonts w:hAnsi="宋体"/>
          <w:bCs/>
        </w:rPr>
      </w:pPr>
      <w:bookmarkStart w:id="10" w:name="_Toc5714"/>
      <w:r>
        <w:rPr>
          <w:rFonts w:hint="eastAsia" w:hAnsi="宋体"/>
          <w:bCs/>
        </w:rPr>
        <w:t>11. 配合完成日常的统计分析报表，完成特殊的查询统计需求；</w:t>
      </w:r>
      <w:bookmarkEnd w:id="10"/>
    </w:p>
    <w:p>
      <w:pPr>
        <w:spacing w:line="360" w:lineRule="auto"/>
        <w:outlineLvl w:val="2"/>
        <w:rPr>
          <w:rFonts w:hAnsi="宋体"/>
          <w:bCs/>
        </w:rPr>
      </w:pPr>
      <w:bookmarkStart w:id="11" w:name="_Toc24823"/>
      <w:r>
        <w:rPr>
          <w:rFonts w:hint="eastAsia" w:hAnsi="宋体"/>
          <w:bCs/>
        </w:rPr>
        <w:t>12. 提供医院信息管理系统已有接口维护；</w:t>
      </w:r>
      <w:bookmarkEnd w:id="11"/>
    </w:p>
    <w:p>
      <w:pPr>
        <w:spacing w:line="360" w:lineRule="auto"/>
        <w:outlineLvl w:val="2"/>
        <w:rPr>
          <w:rFonts w:hAnsi="宋体"/>
          <w:bCs/>
        </w:rPr>
      </w:pPr>
      <w:bookmarkStart w:id="12" w:name="_Toc24489"/>
      <w:r>
        <w:rPr>
          <w:rFonts w:hint="eastAsia" w:hAnsi="宋体"/>
          <w:bCs/>
        </w:rPr>
        <w:t>13. 配合其他软件提供商，保障医院业务系统正常运行；</w:t>
      </w:r>
      <w:bookmarkEnd w:id="12"/>
    </w:p>
    <w:p>
      <w:pPr>
        <w:spacing w:line="360" w:lineRule="auto"/>
        <w:outlineLvl w:val="2"/>
        <w:rPr>
          <w:rFonts w:hAnsi="宋体"/>
          <w:bCs/>
        </w:rPr>
      </w:pPr>
      <w:bookmarkStart w:id="13" w:name="_Toc2830"/>
      <w:r>
        <w:rPr>
          <w:rFonts w:hint="eastAsia" w:hAnsi="宋体"/>
          <w:bCs/>
        </w:rPr>
        <w:t>1</w:t>
      </w:r>
      <w:r>
        <w:rPr>
          <w:rFonts w:hint="default" w:hAnsi="宋体"/>
          <w:bCs/>
        </w:rPr>
        <w:t>4</w:t>
      </w:r>
      <w:r>
        <w:rPr>
          <w:rFonts w:hint="eastAsia" w:hAnsi="宋体"/>
          <w:bCs/>
        </w:rPr>
        <w:t>. 负责每年对医院技术人员进行不少于两次的软件相关技术培训，使医院技术人员具备系统日常运行维护所需的技能（每次8人次）；</w:t>
      </w:r>
      <w:bookmarkEnd w:id="13"/>
    </w:p>
    <w:p>
      <w:pPr>
        <w:spacing w:before="156" w:beforeLines="50" w:after="156" w:afterLines="50"/>
        <w:jc w:val="left"/>
        <w:rPr>
          <w:rFonts w:ascii="仿宋" w:hAnsi="仿宋" w:eastAsia="仿宋"/>
          <w:b/>
          <w:szCs w:val="18"/>
        </w:rPr>
      </w:pPr>
      <w:bookmarkStart w:id="14" w:name="_Toc968"/>
      <w:r>
        <w:rPr>
          <w:rFonts w:hint="default" w:hAnsi="宋体"/>
          <w:bCs/>
        </w:rPr>
        <w:t>15</w:t>
      </w:r>
      <w:r>
        <w:rPr>
          <w:rFonts w:hint="eastAsia" w:hAnsi="宋体"/>
          <w:bCs/>
        </w:rPr>
        <w:t>. 现场派驻有2年以上HIS运维工作经验的工程师1人，负责</w:t>
      </w:r>
      <w:r>
        <w:rPr>
          <w:rFonts w:hint="eastAsia" w:hAnsi="宋体"/>
          <w:bCs/>
          <w:color w:val="000000"/>
        </w:rPr>
        <w:t>一年期</w:t>
      </w:r>
      <w:r>
        <w:rPr>
          <w:rFonts w:hint="eastAsia" w:hAnsi="宋体"/>
          <w:bCs/>
        </w:rPr>
        <w:t>医院日常运维工作。</w:t>
      </w:r>
      <w:bookmarkEnd w:id="14"/>
      <w:r>
        <w:rPr>
          <w:rFonts w:hint="eastAsia" w:hAnsi="宋体"/>
          <w:bCs/>
          <w:lang w:val="en-US" w:eastAsia="zh-Hans"/>
        </w:rPr>
        <w:t>按照医院正常上班时间到医院现场提供服务</w:t>
      </w:r>
      <w:r>
        <w:rPr>
          <w:rFonts w:hint="default" w:hAnsi="宋体"/>
          <w:bCs/>
          <w:lang w:eastAsia="zh-Hans"/>
        </w:rPr>
        <w:t>。</w:t>
      </w:r>
      <w:r>
        <w:rPr>
          <w:rFonts w:hint="eastAsia" w:hAnsi="宋体"/>
          <w:bCs/>
        </w:rPr>
        <w:t xml:space="preserve">   </w:t>
      </w:r>
    </w:p>
    <w:p>
      <w:pPr>
        <w:spacing w:before="156" w:beforeLines="50" w:after="156" w:afterLines="50"/>
        <w:jc w:val="left"/>
        <w:rPr>
          <w:rFonts w:hAnsi="宋体"/>
          <w:b/>
          <w:bCs/>
        </w:rPr>
      </w:pPr>
      <w:r>
        <w:rPr>
          <w:rFonts w:hint="eastAsia" w:hAnsi="宋体"/>
          <w:b/>
          <w:bCs/>
        </w:rPr>
        <w:t>附件：软件模块列表</w:t>
      </w:r>
    </w:p>
    <w:tbl>
      <w:tblPr>
        <w:tblStyle w:val="5"/>
        <w:tblW w:w="9087" w:type="dxa"/>
        <w:tblInd w:w="93" w:type="dxa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3"/>
        <w:gridCol w:w="43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维保应用程序名称</w:t>
            </w:r>
          </w:p>
        </w:tc>
        <w:tc>
          <w:tcPr>
            <w:tcW w:w="4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版本号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住院医生站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住院护士站</w:t>
            </w:r>
          </w:p>
        </w:tc>
        <w:tc>
          <w:tcPr>
            <w:tcW w:w="43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药库系统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Ansi="宋体"/>
                <w:bCs/>
                <w:color w:val="FF0000"/>
              </w:rPr>
              <w:t>检查预约划价系统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价表系统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临床药房系统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住院预约登记系统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住院收费系统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住院医保结算清算系统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卫生经济系统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后台划价系统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调价盈亏系统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透支管理系统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支持维护系统</w:t>
            </w:r>
          </w:p>
        </w:tc>
        <w:tc>
          <w:tcPr>
            <w:tcW w:w="43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手术预约登记系统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手术麻醉划价系统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住院处方管理系统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医嘱摆药系统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医技计价系统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门诊医生站系统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门诊护士站系统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门诊药房系统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门诊收费挂号系统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自助系统接口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导医系统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469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预摆药系统</w:t>
            </w:r>
          </w:p>
        </w:tc>
        <w:tc>
          <w:tcPr>
            <w:tcW w:w="43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jc w:val="center"/>
              <w:rPr>
                <w:rFonts w:hAnsi="宋体"/>
                <w:bCs/>
                <w:color w:val="FF0000"/>
              </w:rPr>
            </w:pPr>
            <w:r>
              <w:rPr>
                <w:rFonts w:hint="eastAsia" w:hAnsi="宋体"/>
                <w:bCs/>
                <w:color w:val="FF0000"/>
              </w:rPr>
              <w:t>3.6.0</w:t>
            </w:r>
          </w:p>
        </w:tc>
      </w:tr>
    </w:tbl>
    <w:p>
      <w:pPr>
        <w:pStyle w:val="3"/>
        <w:rPr>
          <w:rFonts w:hint="default" w:ascii="仿宋_GB2312" w:hAnsi="仿宋_GB2312" w:eastAsia="仿宋_GB2312" w:cs="仿宋_GB2312"/>
          <w:b w:val="0"/>
          <w:bCs w:val="0"/>
          <w:kern w:val="2"/>
          <w:sz w:val="28"/>
          <w:szCs w:val="28"/>
          <w:lang w:val="en-US" w:eastAsia="zh-CN" w:bidi="ar-SA"/>
        </w:rPr>
      </w:pPr>
      <w:bookmarkStart w:id="15" w:name="_GoBack"/>
      <w:bookmarkEnd w:id="15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1MWQ0NjBmODcxN2NjNTEzOWRkMWU5ZDZjNDc1ZDQifQ=="/>
  </w:docVars>
  <w:rsids>
    <w:rsidRoot w:val="538052AB"/>
    <w:rsid w:val="02223910"/>
    <w:rsid w:val="185E7379"/>
    <w:rsid w:val="538052AB"/>
    <w:rsid w:val="5B5F1001"/>
    <w:rsid w:val="6986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555"/>
    </w:pPr>
    <w:rPr>
      <w:lang w:val="zh-CN"/>
    </w:rPr>
  </w:style>
  <w:style w:type="paragraph" w:styleId="3">
    <w:name w:val="Title"/>
    <w:basedOn w:val="1"/>
    <w:next w:val="1"/>
    <w:qFormat/>
    <w:uiPriority w:val="10"/>
    <w:pPr>
      <w:spacing w:before="60" w:after="60"/>
      <w:jc w:val="left"/>
      <w:outlineLvl w:val="2"/>
    </w:pPr>
    <w:rPr>
      <w:rFonts w:asciiTheme="majorHAnsi" w:hAnsiTheme="majorHAnsi" w:eastAsiaTheme="majorEastAsia" w:cstheme="majorBidi"/>
      <w:b/>
      <w:bCs/>
      <w:sz w:val="28"/>
      <w:szCs w:val="32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1167</Words>
  <Characters>1188</Characters>
  <Lines>0</Lines>
  <Paragraphs>0</Paragraphs>
  <TotalTime>0</TotalTime>
  <ScaleCrop>false</ScaleCrop>
  <LinksUpToDate>false</LinksUpToDate>
  <CharactersWithSpaces>1189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2024-03-01T03:21:00Z</dcterms:created>
  <dc:creator>明眸°　Sun</dc:creator>
  <cp:lastModifiedBy>随波逐流</cp:lastModifiedBy>
  <dcterms:modified xsi:type="dcterms:W3CDTF">2024-06-12T00:57:02Z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A8718CB82E8A4F8CB4A88344EE2DDABE_13</vt:lpwstr>
  </property>
</Properties>
</file>