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C5518">
      <w:pPr>
        <w:spacing w:line="360" w:lineRule="auto"/>
        <w:ind w:firstLine="45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康复数字化管理系统维保服务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市场调研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需求</w:t>
      </w:r>
    </w:p>
    <w:p w14:paraId="5A1E1545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一、概述</w:t>
      </w:r>
    </w:p>
    <w:p w14:paraId="0D3031B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cs="Times New Roman"/>
          <w:sz w:val="24"/>
          <w:highlight w:val="white"/>
          <w:lang w:val="en-US" w:eastAsia="zh-CN"/>
        </w:rPr>
      </w:pPr>
      <w:r>
        <w:rPr>
          <w:rFonts w:hint="eastAsia" w:ascii="宋体" w:hAnsi="宋体"/>
          <w:sz w:val="24"/>
          <w:highlight w:val="white"/>
        </w:rPr>
        <w:t>本项目为</w:t>
      </w:r>
      <w:r>
        <w:rPr>
          <w:rFonts w:hint="eastAsia" w:ascii="宋体" w:hAnsi="宋体"/>
          <w:sz w:val="24"/>
          <w:highlight w:val="white"/>
          <w:lang w:val="en-US" w:eastAsia="zh-CN"/>
        </w:rPr>
        <w:t>我</w:t>
      </w:r>
      <w:r>
        <w:rPr>
          <w:rFonts w:hint="eastAsia" w:ascii="宋体" w:hAnsi="宋体"/>
          <w:sz w:val="24"/>
          <w:highlight w:val="white"/>
          <w:lang w:eastAsia="zh-CN"/>
        </w:rPr>
        <w:t>院</w:t>
      </w:r>
      <w:r>
        <w:rPr>
          <w:rFonts w:hint="eastAsia" w:ascii="宋体" w:hAnsi="宋体"/>
          <w:sz w:val="24"/>
          <w:highlight w:val="white"/>
        </w:rPr>
        <w:t>康复数</w:t>
      </w:r>
      <w:r>
        <w:rPr>
          <w:rFonts w:hint="eastAsia" w:ascii="宋体" w:hAnsi="宋体" w:cs="Times New Roman"/>
          <w:sz w:val="24"/>
          <w:highlight w:val="white"/>
        </w:rPr>
        <w:t>字化管理系统</w:t>
      </w:r>
      <w:r>
        <w:rPr>
          <w:rFonts w:hint="eastAsia" w:ascii="宋体" w:hAnsi="宋体" w:cs="Times New Roman"/>
          <w:sz w:val="24"/>
          <w:highlight w:val="white"/>
          <w:lang w:eastAsia="zh-CN"/>
        </w:rPr>
        <w:t>（</w:t>
      </w:r>
      <w:r>
        <w:rPr>
          <w:rFonts w:hint="eastAsia" w:ascii="宋体" w:hAnsi="宋体" w:cs="Times New Roman"/>
          <w:sz w:val="24"/>
          <w:highlight w:val="white"/>
          <w:lang w:val="en-US" w:eastAsia="zh-CN"/>
        </w:rPr>
        <w:t>RMIS系统</w:t>
      </w:r>
      <w:r>
        <w:rPr>
          <w:rFonts w:hint="eastAsia" w:ascii="宋体" w:hAnsi="宋体" w:cs="Times New Roman"/>
          <w:sz w:val="24"/>
          <w:highlight w:val="white"/>
          <w:lang w:eastAsia="zh-CN"/>
        </w:rPr>
        <w:t>）</w:t>
      </w:r>
      <w:r>
        <w:rPr>
          <w:rFonts w:hint="eastAsia" w:ascii="宋体" w:hAnsi="宋体" w:cs="Times New Roman"/>
          <w:sz w:val="24"/>
          <w:highlight w:val="white"/>
        </w:rPr>
        <w:t>维保服务项目，主要包含康复数字化管理系统日常维护</w:t>
      </w:r>
      <w:r>
        <w:rPr>
          <w:rFonts w:hint="eastAsia" w:ascii="宋体" w:hAnsi="宋体" w:cs="Times New Roman"/>
          <w:sz w:val="24"/>
          <w:highlight w:val="white"/>
          <w:lang w:eastAsia="zh-CN"/>
        </w:rPr>
        <w:t>，</w:t>
      </w:r>
      <w:r>
        <w:rPr>
          <w:rFonts w:hint="eastAsia" w:ascii="宋体" w:hAnsi="宋体" w:cs="Times New Roman"/>
          <w:sz w:val="24"/>
          <w:highlight w:val="white"/>
          <w:lang w:val="en-US" w:eastAsia="zh-CN"/>
        </w:rPr>
        <w:t>技术支持服务、软件升级服务等</w:t>
      </w:r>
      <w:r>
        <w:rPr>
          <w:rFonts w:hint="eastAsia" w:ascii="宋体" w:hAnsi="宋体" w:cs="Times New Roman"/>
          <w:sz w:val="24"/>
          <w:highlight w:val="white"/>
        </w:rPr>
        <w:t>。</w:t>
      </w:r>
    </w:p>
    <w:p w14:paraId="75021034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二、服务内容</w:t>
      </w:r>
    </w:p>
    <w:p w14:paraId="35F98547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1、为我院的RMIS系统提供产品运维服包含：产品不足处理/产品问题咨询/产品操作手册/操作故障处理/业务数据基本维护指导/业务数据基本维护指导/每年不低于1次的随访和回放服务/系统接口维护；</w:t>
      </w:r>
    </w:p>
    <w:p w14:paraId="528FB78D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2、提供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每年不少于2次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器及数据库巡检、调优，对以上各系统的软件环境进行检查，发现影响系统稳定运行的隐患因素并及时排除。向院方出具系统巡检报告，内容包含巡检范围、结果及巡检建议；按照需求部署生产环境与数据迁移服务。</w:t>
      </w:r>
    </w:p>
    <w:p w14:paraId="3643D69F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3、提供7*24小时日常报修电话，提供交流学习平台；</w:t>
      </w:r>
    </w:p>
    <w:p w14:paraId="5DEC6B49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4、提供应用优化服务，包含：报表问题的验证和处理，根据需求新增报表，量表问题的验证和处理，每年新增量表不应少于5份。</w:t>
      </w:r>
    </w:p>
    <w:p w14:paraId="50CA5C9A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5、应用经验共享服务：提供服务商现有经验的业务管理及系统运用资料分享。</w:t>
      </w:r>
    </w:p>
    <w:p w14:paraId="4EB6359D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6、提供软件升级服务，配合医院完善我医院现有系统的功能修改、业务判断条件更改及接口等。</w:t>
      </w:r>
    </w:p>
    <w:p w14:paraId="191F2076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三、服务范围</w:t>
      </w: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3093"/>
        <w:gridCol w:w="1453"/>
        <w:gridCol w:w="3132"/>
      </w:tblGrid>
      <w:tr w14:paraId="2D10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62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430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功能模块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E38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E4D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功能模块</w:t>
            </w:r>
          </w:p>
        </w:tc>
      </w:tr>
      <w:tr w14:paraId="0A8FD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19F24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AE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康复电子文书系统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62DB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6C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任务中心</w:t>
            </w:r>
          </w:p>
        </w:tc>
      </w:tr>
      <w:tr w14:paraId="4BE01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289B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E6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康复评定工作站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7A5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A2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医治护沟通平台</w:t>
            </w:r>
          </w:p>
        </w:tc>
      </w:tr>
      <w:tr w14:paraId="75812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9996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7C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康复团队会议系统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4D8E0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7D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康复医生工作站</w:t>
            </w:r>
          </w:p>
        </w:tc>
      </w:tr>
      <w:tr w14:paraId="5CC88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A00F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B3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康复治疗工作站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63E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5F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康复护士工作站</w:t>
            </w:r>
          </w:p>
        </w:tc>
      </w:tr>
      <w:tr w14:paraId="4732A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C7B4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91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康复随访系统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DDA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01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康复患者查询终端</w:t>
            </w:r>
          </w:p>
        </w:tc>
      </w:tr>
      <w:tr w14:paraId="0F2BA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36DD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B6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康复业务统计分析系统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093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AF0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治疗任务分配</w:t>
            </w:r>
          </w:p>
        </w:tc>
      </w:tr>
      <w:tr w14:paraId="6464A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DB78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0F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专家知识库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8CF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F7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治疗师工作排班</w:t>
            </w:r>
          </w:p>
        </w:tc>
      </w:tr>
      <w:tr w14:paraId="39499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1D19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EC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家庭康复训练系统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4C5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55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系统设置</w:t>
            </w:r>
          </w:p>
        </w:tc>
      </w:tr>
      <w:tr w14:paraId="4AB3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F7AD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815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病历夹管理系统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A61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CF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个人中心</w:t>
            </w:r>
          </w:p>
        </w:tc>
      </w:tr>
      <w:tr w14:paraId="3FB3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E898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C5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智能排班、排队系统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151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28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消息中心</w:t>
            </w:r>
          </w:p>
        </w:tc>
      </w:tr>
      <w:tr w14:paraId="3FAE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85681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81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康复看板系统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85F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CBF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移动康复评估系统</w:t>
            </w:r>
          </w:p>
        </w:tc>
      </w:tr>
      <w:tr w14:paraId="043E2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9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8811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EC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消息中心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363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3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9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移动治疗师工作站系统</w:t>
            </w:r>
          </w:p>
        </w:tc>
      </w:tr>
    </w:tbl>
    <w:p w14:paraId="71EF77F2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7FD68773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四、服务要求</w:t>
      </w:r>
    </w:p>
    <w:p w14:paraId="704A6D55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1、提供客服热线及网络（邮件、QQ）等渠道受理用户问题反馈，并提供年度问题汇总清单（清单需包含日期、事件、处理结果、经办人、响应时限、处理方法等）；</w:t>
      </w:r>
    </w:p>
    <w:p w14:paraId="36A1F974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提供7*24小时响应服务，系统出现故障应在24小时内由专业技术人员通过电话或远程等方式受理医院管理（使用）科室反馈的问题，根据故障现象，分析问题原因，做出初步判断后与医院管理（使用）科室协商确认问题解决时间。</w:t>
      </w:r>
    </w:p>
    <w:p w14:paraId="435F9E1C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现场服务：电话和远程无法解决问题时，提供5*8小时的现场服务，若遇特殊情况可以提供7*24小时现场技术支持服务，并提供对所有技术支持、服务请求、故障报修、技术咨询的单点专员联系，同时加强系统的监控、巡检及管理。</w:t>
      </w:r>
    </w:p>
    <w:p w14:paraId="792D11F9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4、对系统使用科室提出的关于系统使用帮助、操作流程等问题进行解释和答复；</w:t>
      </w:r>
    </w:p>
    <w:p w14:paraId="6A9DAEAF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5、对系统涉及的第三方软件开发商做好相应的程序排错等配合工作；</w:t>
      </w:r>
    </w:p>
    <w:p w14:paraId="56DF4573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6、建立用户档案，跟踪客户使用情况，为我院提供年度档案信息报告。</w:t>
      </w:r>
    </w:p>
    <w:p w14:paraId="15EE7936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7、为我院的重要评审提供相关现场服务，按需提供。</w:t>
      </w:r>
    </w:p>
    <w:p w14:paraId="33021C2B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五、培训要求：</w:t>
      </w:r>
    </w:p>
    <w:p w14:paraId="2539128A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Toc19040"/>
      <w:bookmarkStart w:id="1" w:name="_Toc137106094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系统操作手册，在线指导等方式按照医院要求组织培训和考核。培训对象包括信息部门系统管理员、日常维护人员；实际应用部门的管理人员、操作人员。系统管理人员培训内容为系统中涉及的相关技术内容；管理人员培训内容为系统流程和相关管理思想；操作人员为系统的操作培训。</w:t>
      </w:r>
      <w:bookmarkEnd w:id="0"/>
      <w:bookmarkEnd w:id="1"/>
    </w:p>
    <w:p w14:paraId="41205875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五、商务要求</w:t>
      </w:r>
    </w:p>
    <w:p w14:paraId="2A1CC264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1、服务期限：自合同签订之日起三年，合同一年一签，经医院综合评估合格后可签订下一年度合同，考核维度只要从服务质量、响应时限和服务满意度进行。。</w:t>
      </w:r>
    </w:p>
    <w:p w14:paraId="332429ED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2、服务地点：成都市第五人民医院指定地点。</w:t>
      </w:r>
    </w:p>
    <w:p w14:paraId="746705A9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3、报价说明：服务商的报价中应包含：人工、运输保险费、相关软件授权费用、调试费、培训费以及税金等所有费用。</w:t>
      </w:r>
    </w:p>
    <w:p w14:paraId="7813B255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4、付款方式：</w:t>
      </w:r>
    </w:p>
    <w:p w14:paraId="45B5CA85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（1）服务期满后30日内，采购人凭借年度期服务考核表和服务商提供的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合法有效完整的完税发票，采购人向服务商支付合同总价的100%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292C742-706D-469D-A007-A16B0556FBBE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1596C5C-5751-4EC4-871A-93C5737FF3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9862E1C"/>
    <w:rsid w:val="0D2041F6"/>
    <w:rsid w:val="12183726"/>
    <w:rsid w:val="145E00B3"/>
    <w:rsid w:val="1C550B58"/>
    <w:rsid w:val="21C33CC9"/>
    <w:rsid w:val="230751DE"/>
    <w:rsid w:val="2ACB2699"/>
    <w:rsid w:val="30D90521"/>
    <w:rsid w:val="335257AD"/>
    <w:rsid w:val="348D5F2C"/>
    <w:rsid w:val="35F475EF"/>
    <w:rsid w:val="36193C1A"/>
    <w:rsid w:val="409A576D"/>
    <w:rsid w:val="41B636AC"/>
    <w:rsid w:val="42F637F7"/>
    <w:rsid w:val="43054AC7"/>
    <w:rsid w:val="4376774B"/>
    <w:rsid w:val="43A63CED"/>
    <w:rsid w:val="494C6B32"/>
    <w:rsid w:val="4C617D74"/>
    <w:rsid w:val="4EE1157F"/>
    <w:rsid w:val="50962F12"/>
    <w:rsid w:val="56E21C0C"/>
    <w:rsid w:val="5B7C721B"/>
    <w:rsid w:val="5CA21F50"/>
    <w:rsid w:val="6083374F"/>
    <w:rsid w:val="67A5501F"/>
    <w:rsid w:val="6DAF419E"/>
    <w:rsid w:val="731C73CE"/>
    <w:rsid w:val="79F2751F"/>
    <w:rsid w:val="7C3755ED"/>
    <w:rsid w:val="7CF9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5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0">
    <w:name w:val="BodyText"/>
    <w:basedOn w:val="1"/>
    <w:next w:val="1"/>
    <w:qFormat/>
    <w:uiPriority w:val="0"/>
    <w:pPr>
      <w:spacing w:after="120"/>
    </w:p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1416</Words>
  <Characters>1454</Characters>
  <Lines>0</Lines>
  <Paragraphs>0</Paragraphs>
  <TotalTime>5</TotalTime>
  <ScaleCrop>false</ScaleCrop>
  <LinksUpToDate>false</LinksUpToDate>
  <CharactersWithSpaces>1454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张龙海</cp:lastModifiedBy>
  <dcterms:modified xsi:type="dcterms:W3CDTF">2026-09-01T08:13:29Z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55FFDAD5D5964861B3C144D195158EAE_13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